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5"/>
        <w:ind w:right="217"/>
        <w:jc w:val="center"/>
        <w:rPr>
          <w:b/>
          <w:color w:val="auto"/>
          <w:sz w:val="28"/>
          <w:highlight w:val="none"/>
        </w:rPr>
      </w:pPr>
      <w:r>
        <w:rPr>
          <w:b/>
          <w:color w:val="auto"/>
          <w:sz w:val="28"/>
          <w:highlight w:val="none"/>
        </w:rPr>
        <w:t>关于印发《政府采购需求管理办法》的通知</w:t>
      </w:r>
    </w:p>
    <w:p>
      <w:pPr>
        <w:pStyle w:val="2"/>
        <w:spacing w:before="9"/>
        <w:ind w:left="0" w:firstLine="0"/>
        <w:rPr>
          <w:b/>
          <w:color w:val="auto"/>
          <w:sz w:val="20"/>
          <w:highlight w:val="none"/>
        </w:rPr>
      </w:pPr>
    </w:p>
    <w:p>
      <w:pPr>
        <w:ind w:right="217"/>
        <w:jc w:val="center"/>
        <w:rPr>
          <w:rFonts w:ascii="楷体" w:eastAsia="楷体"/>
          <w:color w:val="auto"/>
          <w:sz w:val="28"/>
          <w:highlight w:val="none"/>
        </w:rPr>
      </w:pPr>
      <w:r>
        <w:rPr>
          <w:rFonts w:hint="eastAsia" w:ascii="楷体" w:eastAsia="楷体"/>
          <w:color w:val="auto"/>
          <w:sz w:val="28"/>
          <w:highlight w:val="none"/>
        </w:rPr>
        <w:t>财库〔2021〕22 号</w:t>
      </w:r>
    </w:p>
    <w:p>
      <w:pPr>
        <w:pStyle w:val="2"/>
        <w:spacing w:before="4"/>
        <w:ind w:left="0" w:firstLine="0"/>
        <w:rPr>
          <w:rFonts w:ascii="楷体"/>
          <w:color w:val="auto"/>
          <w:highlight w:val="none"/>
        </w:rPr>
      </w:pPr>
    </w:p>
    <w:p>
      <w:pPr>
        <w:spacing w:before="1" w:line="417" w:lineRule="auto"/>
        <w:ind w:left="120" w:right="102"/>
        <w:rPr>
          <w:color w:val="auto"/>
          <w:sz w:val="28"/>
          <w:highlight w:val="none"/>
        </w:rPr>
      </w:pPr>
      <w:r>
        <w:rPr>
          <w:color w:val="auto"/>
          <w:spacing w:val="-12"/>
          <w:sz w:val="28"/>
          <w:highlight w:val="none"/>
        </w:rPr>
        <w:t>各中央预算单位，各省、自治区、直辖市、计划单列市财政厅</w:t>
      </w:r>
      <w:r>
        <w:rPr>
          <w:color w:val="auto"/>
          <w:sz w:val="28"/>
          <w:highlight w:val="none"/>
        </w:rPr>
        <w:t>（局</w:t>
      </w:r>
      <w:r>
        <w:rPr>
          <w:color w:val="auto"/>
          <w:spacing w:val="-13"/>
          <w:sz w:val="28"/>
          <w:highlight w:val="none"/>
        </w:rPr>
        <w:t xml:space="preserve">）， </w:t>
      </w:r>
      <w:r>
        <w:rPr>
          <w:color w:val="auto"/>
          <w:spacing w:val="-3"/>
          <w:sz w:val="28"/>
          <w:highlight w:val="none"/>
        </w:rPr>
        <w:t>新疆生产建设兵团财政局：</w:t>
      </w:r>
    </w:p>
    <w:p>
      <w:pPr>
        <w:spacing w:before="150" w:line="417" w:lineRule="auto"/>
        <w:ind w:left="120" w:right="198" w:firstLine="420"/>
        <w:rPr>
          <w:color w:val="auto"/>
          <w:sz w:val="28"/>
          <w:highlight w:val="none"/>
        </w:rPr>
      </w:pPr>
      <w:r>
        <w:rPr>
          <w:color w:val="auto"/>
          <w:spacing w:val="-3"/>
          <w:sz w:val="28"/>
          <w:highlight w:val="none"/>
        </w:rPr>
        <w:t>为落实《深化政府采购制度改革方案》加强政府采购需求管理的</w:t>
      </w:r>
      <w:r>
        <w:rPr>
          <w:color w:val="auto"/>
          <w:spacing w:val="-18"/>
          <w:sz w:val="28"/>
          <w:highlight w:val="none"/>
        </w:rPr>
        <w:t xml:space="preserve">有关要求，财政部制定了《政府采购需求管理办法》，现印发给你们， </w:t>
      </w:r>
      <w:r>
        <w:rPr>
          <w:color w:val="auto"/>
          <w:spacing w:val="-5"/>
          <w:sz w:val="28"/>
          <w:highlight w:val="none"/>
        </w:rPr>
        <w:t>请遵照执行。</w:t>
      </w:r>
    </w:p>
    <w:p>
      <w:pPr>
        <w:spacing w:before="148"/>
        <w:ind w:left="540"/>
        <w:rPr>
          <w:color w:val="auto"/>
          <w:sz w:val="28"/>
          <w:highlight w:val="none"/>
        </w:rPr>
      </w:pPr>
      <w:r>
        <w:rPr>
          <w:color w:val="auto"/>
          <w:sz w:val="28"/>
          <w:highlight w:val="none"/>
        </w:rPr>
        <w:t>附件：</w:t>
      </w:r>
      <w:r>
        <w:rPr>
          <w:color w:val="auto"/>
          <w:highlight w:val="none"/>
        </w:rPr>
        <w:fldChar w:fldCharType="begin"/>
      </w:r>
      <w:r>
        <w:rPr>
          <w:color w:val="auto"/>
          <w:highlight w:val="none"/>
        </w:rPr>
        <w:instrText xml:space="preserve"> HYPERLINK "http://www.gov.cn/zhengce/zhengceku/2021-05/10/5605643/files/d52d466b60564cc9803016f10098392b.pdf" \h </w:instrText>
      </w:r>
      <w:r>
        <w:rPr>
          <w:color w:val="auto"/>
          <w:highlight w:val="none"/>
        </w:rPr>
        <w:fldChar w:fldCharType="separate"/>
      </w:r>
      <w:r>
        <w:rPr>
          <w:color w:val="auto"/>
          <w:sz w:val="28"/>
          <w:highlight w:val="none"/>
        </w:rPr>
        <w:t>政府采购需求管理办法.pdf</w:t>
      </w:r>
      <w:r>
        <w:rPr>
          <w:color w:val="auto"/>
          <w:sz w:val="28"/>
          <w:highlight w:val="none"/>
        </w:rPr>
        <w:fldChar w:fldCharType="end"/>
      </w:r>
    </w:p>
    <w:p>
      <w:pPr>
        <w:pStyle w:val="2"/>
        <w:spacing w:before="7"/>
        <w:ind w:left="0" w:firstLine="0"/>
        <w:rPr>
          <w:color w:val="auto"/>
          <w:highlight w:val="none"/>
        </w:rPr>
      </w:pPr>
    </w:p>
    <w:p>
      <w:pPr>
        <w:spacing w:line="417" w:lineRule="auto"/>
        <w:ind w:left="6256" w:right="337" w:firstLine="1329"/>
        <w:jc w:val="right"/>
        <w:rPr>
          <w:color w:val="auto"/>
          <w:sz w:val="28"/>
          <w:highlight w:val="none"/>
        </w:rPr>
      </w:pPr>
      <w:r>
        <w:rPr>
          <w:color w:val="auto"/>
          <w:spacing w:val="-7"/>
          <w:sz w:val="28"/>
          <w:highlight w:val="none"/>
        </w:rPr>
        <w:t>财政部</w:t>
      </w:r>
      <w:r>
        <w:rPr>
          <w:color w:val="auto"/>
          <w:sz w:val="28"/>
          <w:highlight w:val="none"/>
        </w:rPr>
        <w:t>2021</w:t>
      </w:r>
      <w:r>
        <w:rPr>
          <w:color w:val="auto"/>
          <w:spacing w:val="-48"/>
          <w:sz w:val="28"/>
          <w:highlight w:val="none"/>
        </w:rPr>
        <w:t xml:space="preserve"> 年 </w:t>
      </w:r>
      <w:r>
        <w:rPr>
          <w:color w:val="auto"/>
          <w:sz w:val="28"/>
          <w:highlight w:val="none"/>
        </w:rPr>
        <w:t>4</w:t>
      </w:r>
      <w:r>
        <w:rPr>
          <w:color w:val="auto"/>
          <w:spacing w:val="-48"/>
          <w:sz w:val="28"/>
          <w:highlight w:val="none"/>
        </w:rPr>
        <w:t xml:space="preserve"> 月 </w:t>
      </w:r>
      <w:r>
        <w:rPr>
          <w:color w:val="auto"/>
          <w:sz w:val="28"/>
          <w:highlight w:val="none"/>
        </w:rPr>
        <w:t>30</w:t>
      </w:r>
      <w:r>
        <w:rPr>
          <w:color w:val="auto"/>
          <w:spacing w:val="-43"/>
          <w:sz w:val="28"/>
          <w:highlight w:val="none"/>
        </w:rPr>
        <w:t xml:space="preserve"> 日</w:t>
      </w:r>
    </w:p>
    <w:p>
      <w:pPr>
        <w:spacing w:line="417" w:lineRule="auto"/>
        <w:jc w:val="right"/>
        <w:rPr>
          <w:color w:val="auto"/>
          <w:sz w:val="28"/>
          <w:highlight w:val="none"/>
        </w:rPr>
        <w:sectPr>
          <w:type w:val="continuous"/>
          <w:pgSz w:w="11910" w:h="16840"/>
          <w:pgMar w:top="1520" w:right="1460" w:bottom="280" w:left="1680" w:header="720" w:footer="720" w:gutter="0"/>
          <w:cols w:space="720" w:num="1"/>
        </w:sectPr>
      </w:pPr>
    </w:p>
    <w:p>
      <w:pPr>
        <w:pStyle w:val="2"/>
        <w:spacing w:before="30"/>
        <w:ind w:firstLine="0"/>
        <w:rPr>
          <w:color w:val="auto"/>
          <w:highlight w:val="none"/>
        </w:rPr>
      </w:pPr>
      <w:r>
        <w:rPr>
          <w:color w:val="auto"/>
          <w:highlight w:val="none"/>
        </w:rPr>
        <w:t>附件：</w:t>
      </w:r>
    </w:p>
    <w:p>
      <w:pPr>
        <w:pStyle w:val="2"/>
        <w:spacing w:before="5"/>
        <w:ind w:left="0" w:firstLine="0"/>
        <w:rPr>
          <w:color w:val="auto"/>
          <w:sz w:val="47"/>
          <w:highlight w:val="none"/>
        </w:rPr>
      </w:pPr>
      <w:r>
        <w:rPr>
          <w:color w:val="auto"/>
          <w:highlight w:val="none"/>
        </w:rPr>
        <w:br w:type="column"/>
      </w:r>
    </w:p>
    <w:p>
      <w:pPr>
        <w:ind w:right="2169"/>
        <w:jc w:val="center"/>
        <w:rPr>
          <w:rFonts w:ascii="Arial Unicode MS" w:eastAsia="Arial Unicode MS"/>
          <w:color w:val="auto"/>
          <w:sz w:val="44"/>
          <w:highlight w:val="none"/>
        </w:rPr>
      </w:pPr>
      <w:r>
        <w:rPr>
          <w:rFonts w:hint="eastAsia" w:ascii="Arial Unicode MS" w:eastAsia="Arial Unicode MS"/>
          <w:color w:val="auto"/>
          <w:sz w:val="44"/>
          <w:highlight w:val="none"/>
        </w:rPr>
        <w:t>政府采购需求管理办法</w:t>
      </w:r>
    </w:p>
    <w:p>
      <w:pPr>
        <w:pStyle w:val="2"/>
        <w:spacing w:before="5"/>
        <w:ind w:left="0" w:firstLine="0"/>
        <w:rPr>
          <w:rFonts w:ascii="Arial Unicode MS"/>
          <w:color w:val="auto"/>
          <w:sz w:val="48"/>
          <w:highlight w:val="none"/>
        </w:rPr>
      </w:pPr>
    </w:p>
    <w:p>
      <w:pPr>
        <w:pStyle w:val="2"/>
        <w:tabs>
          <w:tab w:val="left" w:pos="1279"/>
        </w:tabs>
        <w:spacing w:before="0"/>
        <w:ind w:left="0" w:right="2169" w:firstLine="0"/>
        <w:jc w:val="center"/>
        <w:rPr>
          <w:rFonts w:ascii="黑体" w:eastAsia="黑体"/>
          <w:color w:val="auto"/>
          <w:highlight w:val="none"/>
        </w:rPr>
      </w:pPr>
      <w:r>
        <w:rPr>
          <w:rFonts w:hint="eastAsia" w:ascii="黑体" w:eastAsia="黑体"/>
          <w:color w:val="auto"/>
          <w:highlight w:val="none"/>
        </w:rPr>
        <w:t>第一章</w:t>
      </w:r>
      <w:r>
        <w:rPr>
          <w:rFonts w:hint="eastAsia" w:ascii="黑体" w:eastAsia="黑体"/>
          <w:color w:val="auto"/>
          <w:highlight w:val="none"/>
        </w:rPr>
        <w:tab/>
      </w:r>
      <w:r>
        <w:rPr>
          <w:rFonts w:hint="eastAsia" w:ascii="黑体" w:eastAsia="黑体"/>
          <w:color w:val="auto"/>
          <w:highlight w:val="none"/>
        </w:rPr>
        <w:t>总则</w:t>
      </w:r>
    </w:p>
    <w:p>
      <w:pPr>
        <w:jc w:val="center"/>
        <w:rPr>
          <w:rFonts w:ascii="黑体" w:eastAsia="黑体"/>
          <w:color w:val="auto"/>
          <w:highlight w:val="none"/>
        </w:rPr>
        <w:sectPr>
          <w:footerReference r:id="rId3" w:type="default"/>
          <w:pgSz w:w="11910" w:h="16840"/>
          <w:pgMar w:top="1500" w:right="1460" w:bottom="1200" w:left="1680" w:header="0" w:footer="1002" w:gutter="0"/>
          <w:pgNumType w:start="1"/>
          <w:cols w:equalWidth="0" w:num="2">
            <w:col w:w="1123" w:space="829"/>
            <w:col w:w="6818"/>
          </w:cols>
        </w:sectPr>
      </w:pPr>
    </w:p>
    <w:p>
      <w:pPr>
        <w:pStyle w:val="2"/>
        <w:spacing w:before="0"/>
        <w:ind w:left="0" w:firstLine="0"/>
        <w:rPr>
          <w:rFonts w:ascii="黑体"/>
          <w:color w:val="auto"/>
          <w:sz w:val="20"/>
          <w:highlight w:val="none"/>
        </w:rPr>
      </w:pPr>
    </w:p>
    <w:p>
      <w:pPr>
        <w:pStyle w:val="2"/>
        <w:spacing w:before="0"/>
        <w:ind w:left="0" w:firstLine="0"/>
        <w:rPr>
          <w:rFonts w:ascii="黑体"/>
          <w:color w:val="auto"/>
          <w:sz w:val="20"/>
          <w:highlight w:val="none"/>
        </w:rPr>
      </w:pPr>
    </w:p>
    <w:p>
      <w:pPr>
        <w:pStyle w:val="2"/>
        <w:ind w:left="0" w:firstLine="0"/>
        <w:rPr>
          <w:rFonts w:ascii="黑体"/>
          <w:color w:val="auto"/>
          <w:sz w:val="21"/>
          <w:highlight w:val="none"/>
        </w:rPr>
      </w:pPr>
    </w:p>
    <w:p>
      <w:pPr>
        <w:pStyle w:val="2"/>
        <w:spacing w:before="55" w:line="364" w:lineRule="auto"/>
        <w:ind w:right="335"/>
        <w:jc w:val="both"/>
        <w:rPr>
          <w:color w:val="auto"/>
          <w:highlight w:val="none"/>
        </w:rPr>
      </w:pPr>
      <w:r>
        <w:rPr>
          <w:rFonts w:hint="eastAsia" w:ascii="黑体" w:eastAsia="黑体"/>
          <w:color w:val="auto"/>
          <w:spacing w:val="37"/>
          <w:highlight w:val="none"/>
        </w:rPr>
        <w:t xml:space="preserve">第一条 </w:t>
      </w:r>
      <w:r>
        <w:rPr>
          <w:color w:val="auto"/>
          <w:spacing w:val="-2"/>
          <w:highlight w:val="none"/>
        </w:rPr>
        <w:t>为加强政府采购需求管理，实现政府采购项目</w:t>
      </w:r>
      <w:r>
        <w:rPr>
          <w:color w:val="auto"/>
          <w:spacing w:val="-4"/>
          <w:highlight w:val="none"/>
        </w:rPr>
        <w:t>绩效目标，根据《中华人民共和国政府采购法》和《中华人</w:t>
      </w:r>
      <w:r>
        <w:rPr>
          <w:color w:val="auto"/>
          <w:spacing w:val="-6"/>
          <w:highlight w:val="none"/>
        </w:rPr>
        <w:t>民共和国政府采购法实施条例》等有关法律法规，制定本办法。</w:t>
      </w:r>
    </w:p>
    <w:p>
      <w:pPr>
        <w:pStyle w:val="2"/>
        <w:spacing w:before="3" w:line="364" w:lineRule="auto"/>
        <w:ind w:right="340"/>
        <w:jc w:val="both"/>
        <w:rPr>
          <w:color w:val="auto"/>
          <w:highlight w:val="none"/>
        </w:rPr>
      </w:pPr>
      <w:r>
        <w:rPr>
          <w:rFonts w:hint="eastAsia" w:ascii="黑体" w:eastAsia="黑体"/>
          <w:color w:val="auto"/>
          <w:highlight w:val="none"/>
        </w:rPr>
        <w:t xml:space="preserve">第二条 </w:t>
      </w:r>
      <w:r>
        <w:rPr>
          <w:color w:val="auto"/>
          <w:highlight w:val="none"/>
        </w:rPr>
        <w:t>政府采购货物、工程和服务项目的需求管理适用本办法。</w:t>
      </w:r>
    </w:p>
    <w:p>
      <w:pPr>
        <w:pStyle w:val="2"/>
        <w:spacing w:before="1" w:line="364" w:lineRule="auto"/>
        <w:ind w:right="337"/>
        <w:jc w:val="both"/>
        <w:rPr>
          <w:color w:val="auto"/>
          <w:highlight w:val="none"/>
        </w:rPr>
      </w:pPr>
      <w:r>
        <w:rPr>
          <w:rFonts w:hint="eastAsia" w:ascii="黑体" w:eastAsia="黑体"/>
          <w:color w:val="auto"/>
          <w:spacing w:val="38"/>
          <w:highlight w:val="none"/>
        </w:rPr>
        <w:t xml:space="preserve">第三条 </w:t>
      </w:r>
      <w:r>
        <w:rPr>
          <w:color w:val="auto"/>
          <w:spacing w:val="-2"/>
          <w:highlight w:val="none"/>
        </w:rPr>
        <w:t>本办法所称政府采购需求管理，是指采购人组</w:t>
      </w:r>
      <w:r>
        <w:rPr>
          <w:color w:val="auto"/>
          <w:spacing w:val="-3"/>
          <w:highlight w:val="none"/>
        </w:rPr>
        <w:t>织</w:t>
      </w:r>
      <w:r>
        <w:rPr>
          <w:b/>
          <w:bCs/>
          <w:color w:val="auto"/>
          <w:spacing w:val="-3"/>
          <w:highlight w:val="none"/>
        </w:rPr>
        <w:t>确定采购需求</w:t>
      </w:r>
      <w:r>
        <w:rPr>
          <w:color w:val="auto"/>
          <w:spacing w:val="-3"/>
          <w:highlight w:val="none"/>
        </w:rPr>
        <w:t>和</w:t>
      </w:r>
      <w:r>
        <w:rPr>
          <w:b/>
          <w:bCs/>
          <w:color w:val="auto"/>
          <w:spacing w:val="-3"/>
          <w:highlight w:val="none"/>
        </w:rPr>
        <w:t>编制采购实施计划</w:t>
      </w:r>
      <w:r>
        <w:rPr>
          <w:color w:val="auto"/>
          <w:spacing w:val="-3"/>
          <w:highlight w:val="none"/>
        </w:rPr>
        <w:t>，并实施相关</w:t>
      </w:r>
      <w:r>
        <w:rPr>
          <w:b/>
          <w:bCs/>
          <w:color w:val="auto"/>
          <w:spacing w:val="-3"/>
          <w:highlight w:val="none"/>
        </w:rPr>
        <w:t>风险控制</w:t>
      </w:r>
      <w:r>
        <w:rPr>
          <w:color w:val="auto"/>
          <w:spacing w:val="-3"/>
          <w:highlight w:val="none"/>
        </w:rPr>
        <w:t>管理的活动。</w:t>
      </w:r>
    </w:p>
    <w:p>
      <w:pPr>
        <w:pStyle w:val="2"/>
        <w:spacing w:before="3" w:line="364" w:lineRule="auto"/>
        <w:ind w:right="322"/>
        <w:jc w:val="both"/>
        <w:rPr>
          <w:color w:val="auto"/>
          <w:highlight w:val="none"/>
        </w:rPr>
      </w:pPr>
      <w:r>
        <w:rPr>
          <w:rFonts w:hint="eastAsia" w:ascii="黑体" w:eastAsia="黑体"/>
          <w:color w:val="auto"/>
          <w:highlight w:val="none"/>
        </w:rPr>
        <w:t xml:space="preserve">第四条 </w:t>
      </w:r>
      <w:r>
        <w:rPr>
          <w:color w:val="auto"/>
          <w:highlight w:val="none"/>
        </w:rPr>
        <w:t>采购需求管理应当遵循科学合理、厉行节约、规范高效、权责清晰的原则。</w:t>
      </w:r>
    </w:p>
    <w:p>
      <w:pPr>
        <w:pStyle w:val="2"/>
        <w:spacing w:before="1" w:line="364" w:lineRule="auto"/>
        <w:ind w:right="337"/>
        <w:jc w:val="both"/>
        <w:rPr>
          <w:color w:val="auto"/>
          <w:highlight w:val="none"/>
        </w:rPr>
      </w:pPr>
      <w:r>
        <w:rPr>
          <w:rFonts w:hint="eastAsia" w:ascii="黑体" w:eastAsia="黑体"/>
          <w:color w:val="auto"/>
          <w:spacing w:val="38"/>
          <w:highlight w:val="none"/>
        </w:rPr>
        <w:t xml:space="preserve">第五条 </w:t>
      </w:r>
      <w:r>
        <w:rPr>
          <w:color w:val="auto"/>
          <w:spacing w:val="-1"/>
          <w:highlight w:val="none"/>
        </w:rPr>
        <w:t>采购人对采购需求管理负有主体责任，按照本</w:t>
      </w:r>
      <w:r>
        <w:rPr>
          <w:color w:val="auto"/>
          <w:spacing w:val="-2"/>
          <w:highlight w:val="none"/>
        </w:rPr>
        <w:t>办法的规定开展采购需求管理各项工作，对采购需求和采购</w:t>
      </w:r>
      <w:r>
        <w:rPr>
          <w:color w:val="auto"/>
          <w:spacing w:val="-5"/>
          <w:highlight w:val="none"/>
        </w:rPr>
        <w:t>实施计划的合法性、合规性、合理性负责。主管预算单位负责指导本部门采购需求管理工作。</w:t>
      </w:r>
    </w:p>
    <w:p>
      <w:pPr>
        <w:spacing w:line="364" w:lineRule="auto"/>
        <w:jc w:val="both"/>
        <w:rPr>
          <w:color w:val="auto"/>
          <w:highlight w:val="none"/>
        </w:rPr>
        <w:sectPr>
          <w:type w:val="continuous"/>
          <w:pgSz w:w="11910" w:h="16840"/>
          <w:pgMar w:top="1520" w:right="1460" w:bottom="280" w:left="1680" w:header="720" w:footer="720" w:gutter="0"/>
          <w:cols w:space="720" w:num="1"/>
        </w:sectPr>
      </w:pPr>
    </w:p>
    <w:p>
      <w:pPr>
        <w:pStyle w:val="2"/>
        <w:tabs>
          <w:tab w:val="left" w:pos="1281"/>
        </w:tabs>
        <w:spacing w:before="30"/>
        <w:ind w:left="0" w:right="217" w:firstLine="0"/>
        <w:jc w:val="center"/>
        <w:rPr>
          <w:rFonts w:ascii="黑体" w:eastAsia="黑体"/>
          <w:color w:val="auto"/>
          <w:highlight w:val="none"/>
        </w:rPr>
      </w:pPr>
      <w:r>
        <w:rPr>
          <w:rFonts w:hint="eastAsia" w:ascii="黑体" w:eastAsia="黑体"/>
          <w:color w:val="auto"/>
          <w:highlight w:val="none"/>
        </w:rPr>
        <w:t>第二章</w:t>
      </w:r>
      <w:r>
        <w:rPr>
          <w:rFonts w:hint="eastAsia" w:ascii="黑体" w:eastAsia="黑体"/>
          <w:color w:val="auto"/>
          <w:highlight w:val="none"/>
        </w:rPr>
        <w:tab/>
      </w:r>
      <w:r>
        <w:rPr>
          <w:rFonts w:hint="eastAsia" w:ascii="黑体" w:eastAsia="黑体"/>
          <w:color w:val="auto"/>
          <w:highlight w:val="none"/>
        </w:rPr>
        <w:t>采购需求</w:t>
      </w:r>
    </w:p>
    <w:p>
      <w:pPr>
        <w:pStyle w:val="2"/>
        <w:spacing w:before="0"/>
        <w:ind w:left="0" w:firstLine="0"/>
        <w:rPr>
          <w:rFonts w:ascii="黑体"/>
          <w:color w:val="auto"/>
          <w:highlight w:val="none"/>
        </w:rPr>
      </w:pPr>
    </w:p>
    <w:p>
      <w:pPr>
        <w:pStyle w:val="2"/>
        <w:spacing w:before="5"/>
        <w:ind w:left="0" w:firstLine="0"/>
        <w:rPr>
          <w:rFonts w:ascii="黑体"/>
          <w:color w:val="auto"/>
          <w:sz w:val="33"/>
          <w:highlight w:val="none"/>
        </w:rPr>
      </w:pPr>
    </w:p>
    <w:p>
      <w:pPr>
        <w:pStyle w:val="2"/>
        <w:tabs>
          <w:tab w:val="left" w:pos="2042"/>
        </w:tabs>
        <w:spacing w:before="0" w:line="364" w:lineRule="auto"/>
        <w:ind w:right="340"/>
        <w:rPr>
          <w:color w:val="auto"/>
          <w:highlight w:val="none"/>
        </w:rPr>
      </w:pPr>
      <w:r>
        <w:rPr>
          <w:rFonts w:hint="eastAsia" w:ascii="黑体" w:eastAsia="黑体"/>
          <w:color w:val="auto"/>
          <w:highlight w:val="none"/>
        </w:rPr>
        <w:t>第六条</w:t>
      </w:r>
      <w:r>
        <w:rPr>
          <w:rFonts w:hint="eastAsia" w:ascii="黑体" w:eastAsia="黑体"/>
          <w:color w:val="auto"/>
          <w:highlight w:val="none"/>
        </w:rPr>
        <w:tab/>
      </w:r>
      <w:r>
        <w:rPr>
          <w:color w:val="auto"/>
          <w:highlight w:val="none"/>
        </w:rPr>
        <w:t>本办法所称采购需求</w:t>
      </w:r>
      <w:r>
        <w:rPr>
          <w:color w:val="auto"/>
          <w:spacing w:val="-17"/>
          <w:highlight w:val="none"/>
        </w:rPr>
        <w:t>，</w:t>
      </w:r>
      <w:r>
        <w:rPr>
          <w:color w:val="auto"/>
          <w:highlight w:val="none"/>
        </w:rPr>
        <w:t>是指采购人为实现项</w:t>
      </w:r>
      <w:r>
        <w:rPr>
          <w:color w:val="auto"/>
          <w:spacing w:val="-12"/>
          <w:highlight w:val="none"/>
        </w:rPr>
        <w:t>目</w:t>
      </w:r>
      <w:r>
        <w:rPr>
          <w:color w:val="auto"/>
          <w:highlight w:val="none"/>
        </w:rPr>
        <w:t>目标，拟采购的标的及其需要满足的技术、商务要求。</w:t>
      </w:r>
    </w:p>
    <w:p>
      <w:pPr>
        <w:pStyle w:val="2"/>
        <w:spacing w:line="364" w:lineRule="auto"/>
        <w:ind w:right="337"/>
        <w:rPr>
          <w:color w:val="auto"/>
          <w:highlight w:val="none"/>
        </w:rPr>
      </w:pPr>
      <w:r>
        <w:rPr>
          <w:b/>
          <w:color w:val="auto"/>
          <w:spacing w:val="13"/>
          <w:w w:val="95"/>
          <w:highlight w:val="none"/>
          <w:u w:val="single"/>
        </w:rPr>
        <w:t>技术要求</w:t>
      </w:r>
      <w:r>
        <w:rPr>
          <w:color w:val="auto"/>
          <w:spacing w:val="13"/>
          <w:w w:val="95"/>
          <w:highlight w:val="none"/>
        </w:rPr>
        <w:t xml:space="preserve">是指对采购标的的功能和质量要求，包括性 </w:t>
      </w:r>
      <w:r>
        <w:rPr>
          <w:color w:val="auto"/>
          <w:spacing w:val="13"/>
          <w:highlight w:val="none"/>
        </w:rPr>
        <w:t>能、材料、结构、外观、安全，或者服务内容和标准等。</w:t>
      </w:r>
    </w:p>
    <w:p>
      <w:pPr>
        <w:pStyle w:val="2"/>
        <w:spacing w:before="1" w:line="364" w:lineRule="auto"/>
        <w:ind w:right="179"/>
        <w:jc w:val="both"/>
        <w:rPr>
          <w:color w:val="auto"/>
          <w:highlight w:val="none"/>
        </w:rPr>
      </w:pPr>
      <w:r>
        <w:rPr>
          <w:b/>
          <w:color w:val="auto"/>
          <w:highlight w:val="none"/>
          <w:u w:val="single"/>
        </w:rPr>
        <w:t>商务要求</w:t>
      </w:r>
      <w:r>
        <w:rPr>
          <w:color w:val="auto"/>
          <w:highlight w:val="none"/>
        </w:rPr>
        <w:t xml:space="preserve">是指取得采购标的的时间、地点、财务和服务要求，包括交付（实施）的时间（期限）和地点（范围）， </w:t>
      </w:r>
      <w:r>
        <w:rPr>
          <w:color w:val="auto"/>
          <w:w w:val="95"/>
          <w:highlight w:val="none"/>
        </w:rPr>
        <w:t>付款条件（进度和方式），包装和运输，售后服务，保险等。</w:t>
      </w:r>
    </w:p>
    <w:p>
      <w:pPr>
        <w:pStyle w:val="2"/>
        <w:spacing w:before="3" w:line="364" w:lineRule="auto"/>
        <w:ind w:right="340"/>
        <w:jc w:val="both"/>
        <w:rPr>
          <w:color w:val="auto"/>
          <w:highlight w:val="none"/>
        </w:rPr>
      </w:pPr>
      <w:r>
        <w:rPr>
          <w:rFonts w:hint="eastAsia" w:ascii="黑体" w:eastAsia="黑体"/>
          <w:color w:val="auto"/>
          <w:spacing w:val="37"/>
          <w:highlight w:val="none"/>
        </w:rPr>
        <w:t xml:space="preserve">第七条 </w:t>
      </w:r>
      <w:r>
        <w:rPr>
          <w:color w:val="auto"/>
          <w:spacing w:val="-2"/>
          <w:highlight w:val="none"/>
        </w:rPr>
        <w:t>采购需求应当符合</w:t>
      </w:r>
      <w:r>
        <w:rPr>
          <w:b/>
          <w:bCs/>
          <w:color w:val="auto"/>
          <w:spacing w:val="-2"/>
          <w:highlight w:val="none"/>
        </w:rPr>
        <w:t>法律法规</w:t>
      </w:r>
      <w:r>
        <w:rPr>
          <w:color w:val="auto"/>
          <w:spacing w:val="-2"/>
          <w:highlight w:val="none"/>
        </w:rPr>
        <w:t>、</w:t>
      </w:r>
      <w:r>
        <w:rPr>
          <w:b/>
          <w:bCs/>
          <w:color w:val="auto"/>
          <w:spacing w:val="-2"/>
          <w:highlight w:val="none"/>
        </w:rPr>
        <w:t>政府采购政策和</w:t>
      </w:r>
      <w:r>
        <w:rPr>
          <w:b/>
          <w:bCs/>
          <w:color w:val="auto"/>
          <w:spacing w:val="-5"/>
          <w:highlight w:val="none"/>
        </w:rPr>
        <w:t>国家有关规定，符合国家强制性标准，遵循预算、资产和财务</w:t>
      </w:r>
      <w:r>
        <w:rPr>
          <w:color w:val="auto"/>
          <w:spacing w:val="-5"/>
          <w:highlight w:val="none"/>
        </w:rPr>
        <w:t>等相关管理制度规定，符合</w:t>
      </w:r>
      <w:r>
        <w:rPr>
          <w:b/>
          <w:bCs/>
          <w:color w:val="auto"/>
          <w:spacing w:val="-5"/>
          <w:highlight w:val="none"/>
        </w:rPr>
        <w:t>采购项目特点和实际需要</w:t>
      </w:r>
      <w:r>
        <w:rPr>
          <w:color w:val="auto"/>
          <w:spacing w:val="-5"/>
          <w:highlight w:val="none"/>
        </w:rPr>
        <w:t>。</w:t>
      </w:r>
    </w:p>
    <w:p>
      <w:pPr>
        <w:pStyle w:val="2"/>
        <w:ind w:left="763" w:firstLine="0"/>
        <w:rPr>
          <w:color w:val="auto"/>
          <w:highlight w:val="none"/>
        </w:rPr>
      </w:pPr>
      <w:r>
        <w:rPr>
          <w:color w:val="auto"/>
          <w:highlight w:val="none"/>
        </w:rPr>
        <w:t>采购需求应当依据部门预算（工程项目概预算）确定。</w:t>
      </w:r>
    </w:p>
    <w:p>
      <w:pPr>
        <w:pStyle w:val="2"/>
        <w:spacing w:before="214" w:line="364" w:lineRule="auto"/>
        <w:ind w:right="337"/>
        <w:jc w:val="both"/>
        <w:rPr>
          <w:color w:val="auto"/>
          <w:highlight w:val="none"/>
        </w:rPr>
      </w:pPr>
      <w:r>
        <w:rPr>
          <w:rFonts w:hint="eastAsia" w:ascii="黑体" w:eastAsia="黑体"/>
          <w:color w:val="auto"/>
          <w:spacing w:val="10"/>
          <w:highlight w:val="none"/>
        </w:rPr>
        <w:t xml:space="preserve">第八条 </w:t>
      </w:r>
      <w:r>
        <w:rPr>
          <w:color w:val="auto"/>
          <w:spacing w:val="11"/>
          <w:highlight w:val="none"/>
        </w:rPr>
        <w:t>确定采购需求应当明确实现项目目标的所有</w:t>
      </w:r>
      <w:r>
        <w:rPr>
          <w:color w:val="auto"/>
          <w:spacing w:val="-1"/>
          <w:highlight w:val="none"/>
        </w:rPr>
        <w:t>技术、商务要求，功能和质量指标的设置要充分考虑可能影响供应商报价和项目实施风险的因素。</w:t>
      </w:r>
    </w:p>
    <w:p>
      <w:pPr>
        <w:pStyle w:val="2"/>
        <w:spacing w:line="364" w:lineRule="auto"/>
        <w:ind w:left="763" w:right="179" w:firstLine="0"/>
        <w:jc w:val="both"/>
        <w:rPr>
          <w:color w:val="auto"/>
          <w:highlight w:val="none"/>
        </w:rPr>
      </w:pPr>
      <w:r>
        <w:rPr>
          <w:rFonts w:hint="eastAsia" w:ascii="黑体" w:eastAsia="黑体"/>
          <w:color w:val="auto"/>
          <w:spacing w:val="37"/>
          <w:highlight w:val="none"/>
        </w:rPr>
        <w:t xml:space="preserve">第九条 </w:t>
      </w:r>
      <w:r>
        <w:rPr>
          <w:color w:val="auto"/>
          <w:spacing w:val="-14"/>
          <w:highlight w:val="none"/>
        </w:rPr>
        <w:t>采购需求应当清楚明了、表述规范、含义准确。技术要求和商务要求应当客观，量化指标应当明确相应</w:t>
      </w:r>
    </w:p>
    <w:p>
      <w:pPr>
        <w:pStyle w:val="2"/>
        <w:spacing w:line="364" w:lineRule="auto"/>
        <w:ind w:right="337" w:firstLine="0"/>
        <w:jc w:val="both"/>
        <w:rPr>
          <w:color w:val="auto"/>
          <w:highlight w:val="none"/>
        </w:rPr>
      </w:pPr>
      <w:r>
        <w:rPr>
          <w:color w:val="auto"/>
          <w:spacing w:val="-4"/>
          <w:highlight w:val="none"/>
        </w:rPr>
        <w:t>等次，有连续区间的按照区间划分等次。需由供应商提供设</w:t>
      </w:r>
      <w:r>
        <w:rPr>
          <w:color w:val="auto"/>
          <w:spacing w:val="-5"/>
          <w:highlight w:val="none"/>
        </w:rPr>
        <w:t>计方案、解决方案或者组织方案的采购项目，应当说明采购</w:t>
      </w:r>
      <w:r>
        <w:rPr>
          <w:color w:val="auto"/>
          <w:spacing w:val="-6"/>
          <w:highlight w:val="none"/>
        </w:rPr>
        <w:t>标的的功能、应用场景、目标等基本要求，并尽可能明确其中的客观、量化指标。</w:t>
      </w:r>
    </w:p>
    <w:p>
      <w:pPr>
        <w:spacing w:line="364" w:lineRule="auto"/>
        <w:jc w:val="both"/>
        <w:rPr>
          <w:color w:val="auto"/>
          <w:highlight w:val="none"/>
        </w:rPr>
        <w:sectPr>
          <w:pgSz w:w="11910" w:h="16840"/>
          <w:pgMar w:top="1500" w:right="1460" w:bottom="1200" w:left="1680" w:header="0" w:footer="1002" w:gutter="0"/>
          <w:cols w:space="720" w:num="1"/>
        </w:sectPr>
      </w:pPr>
    </w:p>
    <w:p>
      <w:pPr>
        <w:pStyle w:val="2"/>
        <w:spacing w:before="30" w:line="364" w:lineRule="auto"/>
        <w:ind w:right="337"/>
        <w:jc w:val="both"/>
        <w:rPr>
          <w:color w:val="auto"/>
          <w:highlight w:val="none"/>
        </w:rPr>
      </w:pPr>
      <w:r>
        <w:rPr>
          <w:color w:val="auto"/>
          <w:spacing w:val="-2"/>
          <w:highlight w:val="none"/>
        </w:rPr>
        <w:t>采购需求可以直接引用相关国家标准、行业标准、地方</w:t>
      </w:r>
      <w:r>
        <w:rPr>
          <w:color w:val="auto"/>
          <w:spacing w:val="-5"/>
          <w:highlight w:val="none"/>
        </w:rPr>
        <w:t>标准等标准、规范，也可以根据项目目标提出更高的技术要求。</w:t>
      </w:r>
    </w:p>
    <w:p>
      <w:pPr>
        <w:pStyle w:val="2"/>
        <w:tabs>
          <w:tab w:val="left" w:pos="2042"/>
        </w:tabs>
        <w:spacing w:line="364" w:lineRule="auto"/>
        <w:ind w:right="178"/>
        <w:rPr>
          <w:color w:val="auto"/>
          <w:highlight w:val="yellow"/>
        </w:rPr>
      </w:pPr>
      <w:r>
        <w:rPr>
          <w:rFonts w:hint="eastAsia" w:ascii="黑体" w:eastAsia="黑体"/>
          <w:color w:val="auto"/>
          <w:highlight w:val="yellow"/>
        </w:rPr>
        <w:t>第十条</w:t>
      </w:r>
      <w:r>
        <w:rPr>
          <w:rFonts w:hint="eastAsia" w:ascii="黑体" w:eastAsia="黑体"/>
          <w:color w:val="auto"/>
          <w:highlight w:val="yellow"/>
        </w:rPr>
        <w:tab/>
      </w:r>
      <w:r>
        <w:rPr>
          <w:color w:val="auto"/>
          <w:highlight w:val="yellow"/>
        </w:rPr>
        <w:t>采购人可以在确定采购需求前</w:t>
      </w:r>
      <w:r>
        <w:rPr>
          <w:color w:val="auto"/>
          <w:spacing w:val="-7"/>
          <w:highlight w:val="yellow"/>
        </w:rPr>
        <w:t>，</w:t>
      </w:r>
      <w:r>
        <w:rPr>
          <w:color w:val="auto"/>
          <w:highlight w:val="yellow"/>
        </w:rPr>
        <w:t>通过</w:t>
      </w:r>
      <w:r>
        <w:rPr>
          <w:color w:val="auto"/>
          <w:highlight w:val="yellow"/>
          <w:u w:val="single"/>
        </w:rPr>
        <w:t>咨询</w:t>
      </w:r>
      <w:r>
        <w:rPr>
          <w:color w:val="auto"/>
          <w:spacing w:val="-7"/>
          <w:highlight w:val="yellow"/>
        </w:rPr>
        <w:t>、</w:t>
      </w:r>
      <w:r>
        <w:rPr>
          <w:color w:val="auto"/>
          <w:highlight w:val="yellow"/>
          <w:u w:val="single"/>
        </w:rPr>
        <w:t>论证</w:t>
      </w:r>
      <w:r>
        <w:rPr>
          <w:color w:val="auto"/>
          <w:spacing w:val="-7"/>
          <w:highlight w:val="yellow"/>
        </w:rPr>
        <w:t>、</w:t>
      </w:r>
      <w:r>
        <w:rPr>
          <w:color w:val="auto"/>
          <w:highlight w:val="yellow"/>
          <w:u w:val="single"/>
        </w:rPr>
        <w:t>问卷调查</w:t>
      </w:r>
      <w:r>
        <w:rPr>
          <w:color w:val="auto"/>
          <w:highlight w:val="yellow"/>
        </w:rPr>
        <w:t>等方式开展需求调查</w:t>
      </w:r>
      <w:r>
        <w:rPr>
          <w:color w:val="auto"/>
          <w:spacing w:val="-5"/>
          <w:highlight w:val="yellow"/>
        </w:rPr>
        <w:t>，</w:t>
      </w:r>
      <w:r>
        <w:rPr>
          <w:color w:val="auto"/>
          <w:highlight w:val="yellow"/>
        </w:rPr>
        <w:t>了解相关产业发展</w:t>
      </w:r>
      <w:r>
        <w:rPr>
          <w:color w:val="auto"/>
          <w:spacing w:val="-5"/>
          <w:highlight w:val="yellow"/>
        </w:rPr>
        <w:t>、</w:t>
      </w:r>
      <w:r>
        <w:rPr>
          <w:color w:val="auto"/>
          <w:highlight w:val="yellow"/>
        </w:rPr>
        <w:t>市场供给</w:t>
      </w:r>
      <w:r>
        <w:rPr>
          <w:color w:val="auto"/>
          <w:spacing w:val="-89"/>
          <w:highlight w:val="yellow"/>
        </w:rPr>
        <w:t>、</w:t>
      </w:r>
      <w:r>
        <w:rPr>
          <w:color w:val="auto"/>
          <w:highlight w:val="yellow"/>
        </w:rPr>
        <w:t>同类采购项目历史成交信息</w:t>
      </w:r>
      <w:r>
        <w:rPr>
          <w:color w:val="auto"/>
          <w:spacing w:val="-89"/>
          <w:highlight w:val="yellow"/>
        </w:rPr>
        <w:t>，</w:t>
      </w:r>
      <w:r>
        <w:rPr>
          <w:color w:val="auto"/>
          <w:highlight w:val="yellow"/>
        </w:rPr>
        <w:t>可能涉及的运行维护、升级更新</w:t>
      </w:r>
      <w:r>
        <w:rPr>
          <w:color w:val="auto"/>
          <w:spacing w:val="-60"/>
          <w:highlight w:val="yellow"/>
        </w:rPr>
        <w:t>、</w:t>
      </w:r>
      <w:r>
        <w:rPr>
          <w:color w:val="auto"/>
          <w:highlight w:val="yellow"/>
        </w:rPr>
        <w:t>备品备件</w:t>
      </w:r>
      <w:r>
        <w:rPr>
          <w:color w:val="auto"/>
          <w:spacing w:val="-60"/>
          <w:highlight w:val="yellow"/>
        </w:rPr>
        <w:t>、</w:t>
      </w:r>
      <w:r>
        <w:rPr>
          <w:color w:val="auto"/>
          <w:highlight w:val="yellow"/>
        </w:rPr>
        <w:t>耗材等后续采购</w:t>
      </w:r>
      <w:r>
        <w:rPr>
          <w:color w:val="auto"/>
          <w:spacing w:val="-60"/>
          <w:highlight w:val="yellow"/>
        </w:rPr>
        <w:t>，</w:t>
      </w:r>
      <w:r>
        <w:rPr>
          <w:color w:val="auto"/>
          <w:highlight w:val="yellow"/>
        </w:rPr>
        <w:t>以及其他相关情况。</w:t>
      </w:r>
    </w:p>
    <w:p>
      <w:pPr>
        <w:pStyle w:val="2"/>
        <w:spacing w:before="3" w:line="364" w:lineRule="auto"/>
        <w:ind w:right="294"/>
        <w:rPr>
          <w:color w:val="auto"/>
          <w:highlight w:val="yellow"/>
        </w:rPr>
      </w:pPr>
      <w:r>
        <w:rPr>
          <w:color w:val="auto"/>
          <w:highlight w:val="yellow"/>
        </w:rPr>
        <w:t>面向市场主体开展需求调查时，</w:t>
      </w:r>
      <w:r>
        <w:rPr>
          <w:color w:val="auto"/>
          <w:highlight w:val="yellow"/>
          <w:u w:val="single"/>
        </w:rPr>
        <w:t>选择的调查对象一般不少于 3 个，并应当具有代表性。</w:t>
      </w:r>
    </w:p>
    <w:p>
      <w:pPr>
        <w:pStyle w:val="2"/>
        <w:tabs>
          <w:tab w:val="left" w:pos="2363"/>
        </w:tabs>
        <w:ind w:left="763" w:firstLine="0"/>
        <w:rPr>
          <w:color w:val="auto"/>
          <w:highlight w:val="yellow"/>
        </w:rPr>
      </w:pPr>
      <w:r>
        <w:rPr>
          <w:rFonts w:hint="eastAsia" w:ascii="黑体" w:eastAsia="黑体"/>
          <w:color w:val="auto"/>
          <w:highlight w:val="yellow"/>
        </w:rPr>
        <w:t>第十一条</w:t>
      </w:r>
      <w:r>
        <w:rPr>
          <w:rFonts w:hint="eastAsia" w:ascii="黑体" w:eastAsia="黑体"/>
          <w:color w:val="auto"/>
          <w:highlight w:val="yellow"/>
        </w:rPr>
        <w:tab/>
      </w:r>
      <w:r>
        <w:rPr>
          <w:color w:val="auto"/>
          <w:highlight w:val="yellow"/>
        </w:rPr>
        <w:t>对于下列采购项目，</w:t>
      </w:r>
      <w:r>
        <w:rPr>
          <w:color w:val="auto"/>
          <w:highlight w:val="yellow"/>
          <w:u w:val="single"/>
        </w:rPr>
        <w:t>应当</w:t>
      </w:r>
      <w:r>
        <w:rPr>
          <w:color w:val="auto"/>
          <w:highlight w:val="yellow"/>
        </w:rPr>
        <w:t>开展需求调查：</w:t>
      </w:r>
    </w:p>
    <w:p>
      <w:pPr>
        <w:pStyle w:val="2"/>
        <w:spacing w:before="214" w:line="364" w:lineRule="auto"/>
        <w:ind w:right="290" w:firstLine="648"/>
        <w:rPr>
          <w:color w:val="auto"/>
          <w:highlight w:val="yellow"/>
        </w:rPr>
      </w:pPr>
      <w:r>
        <w:rPr>
          <w:color w:val="auto"/>
          <w:highlight w:val="yellow"/>
        </w:rPr>
        <w:t>（一）1000 万元以上的货物、服务采购项目，3000 万元以上的工程采购项目；</w:t>
      </w:r>
    </w:p>
    <w:p>
      <w:pPr>
        <w:pStyle w:val="2"/>
        <w:spacing w:line="364" w:lineRule="auto"/>
        <w:ind w:right="288" w:firstLine="648"/>
        <w:rPr>
          <w:color w:val="auto"/>
          <w:highlight w:val="yellow"/>
        </w:rPr>
      </w:pPr>
      <w:r>
        <w:rPr>
          <w:color w:val="auto"/>
          <w:highlight w:val="yellow"/>
        </w:rPr>
        <w:t>（二）涉及公共利益、社会关注度较高的采购项目，包括政府向社会公众提供的公共服务项目等；</w:t>
      </w:r>
    </w:p>
    <w:p>
      <w:pPr>
        <w:pStyle w:val="2"/>
        <w:spacing w:before="1" w:line="364" w:lineRule="auto"/>
        <w:ind w:right="288" w:firstLine="648"/>
        <w:rPr>
          <w:color w:val="auto"/>
          <w:highlight w:val="yellow"/>
        </w:rPr>
      </w:pPr>
      <w:r>
        <w:rPr>
          <w:color w:val="auto"/>
          <w:highlight w:val="yellow"/>
        </w:rPr>
        <w:t>（三）技术复杂、专业性较强的项目，包括需定制开发的信息化建设项目、采购进口产品的项目等；</w:t>
      </w:r>
    </w:p>
    <w:p>
      <w:pPr>
        <w:pStyle w:val="2"/>
        <w:spacing w:line="364" w:lineRule="auto"/>
        <w:ind w:right="293"/>
        <w:rPr>
          <w:color w:val="auto"/>
          <w:highlight w:val="yellow"/>
        </w:rPr>
      </w:pPr>
      <w:r>
        <w:rPr>
          <w:color w:val="auto"/>
          <w:highlight w:val="yellow"/>
        </w:rPr>
        <w:t>（四）主管预算单位或者采购人认为需要开展需求调查的其他采购项目。</w:t>
      </w:r>
    </w:p>
    <w:p>
      <w:pPr>
        <w:pStyle w:val="2"/>
        <w:spacing w:before="1" w:line="364" w:lineRule="auto"/>
        <w:ind w:right="294"/>
        <w:rPr>
          <w:color w:val="auto"/>
          <w:highlight w:val="yellow"/>
        </w:rPr>
      </w:pPr>
      <w:r>
        <w:rPr>
          <w:color w:val="auto"/>
          <w:highlight w:val="yellow"/>
        </w:rPr>
        <w:t>编制采购需求前一年内，采购人已就相关采购标的开展过需求调查的可以不再重复开展。</w:t>
      </w:r>
    </w:p>
    <w:p>
      <w:pPr>
        <w:pStyle w:val="2"/>
        <w:spacing w:line="364" w:lineRule="auto"/>
        <w:ind w:right="294"/>
        <w:rPr>
          <w:color w:val="auto"/>
          <w:highlight w:val="yellow"/>
        </w:rPr>
      </w:pPr>
      <w:r>
        <w:rPr>
          <w:color w:val="auto"/>
          <w:highlight w:val="yellow"/>
        </w:rPr>
        <w:t>按照法律法规的规定，对采购项目开展可行性研究等前期工作，已包含本办法规定的需求调查内容的，可以不再重</w:t>
      </w:r>
    </w:p>
    <w:p>
      <w:pPr>
        <w:spacing w:line="364" w:lineRule="auto"/>
        <w:rPr>
          <w:color w:val="auto"/>
          <w:highlight w:val="yellow"/>
        </w:rPr>
        <w:sectPr>
          <w:pgSz w:w="11910" w:h="16840"/>
          <w:pgMar w:top="1500" w:right="1460" w:bottom="1200" w:left="1680" w:header="0" w:footer="1002" w:gutter="0"/>
          <w:cols w:space="720" w:num="1"/>
        </w:sectPr>
      </w:pPr>
    </w:p>
    <w:p>
      <w:pPr>
        <w:pStyle w:val="2"/>
        <w:spacing w:before="30" w:line="364" w:lineRule="auto"/>
        <w:ind w:right="294" w:firstLine="0"/>
        <w:rPr>
          <w:color w:val="auto"/>
          <w:highlight w:val="yellow"/>
        </w:rPr>
      </w:pPr>
      <w:r>
        <w:rPr>
          <w:color w:val="auto"/>
          <w:highlight w:val="yellow"/>
        </w:rPr>
        <w:t>复调查；对在可行性研究等前期工作中未涉及的部分，应当按照本办法的规定开展需求调查。</w:t>
      </w:r>
    </w:p>
    <w:p>
      <w:pPr>
        <w:pStyle w:val="2"/>
        <w:spacing w:before="0"/>
        <w:ind w:left="0" w:firstLine="0"/>
        <w:rPr>
          <w:color w:val="auto"/>
          <w:highlight w:val="none"/>
        </w:rPr>
      </w:pPr>
    </w:p>
    <w:p>
      <w:pPr>
        <w:pStyle w:val="2"/>
        <w:tabs>
          <w:tab w:val="left" w:pos="1279"/>
        </w:tabs>
        <w:spacing w:before="215"/>
        <w:ind w:left="0" w:right="217" w:firstLine="0"/>
        <w:jc w:val="center"/>
        <w:rPr>
          <w:rFonts w:ascii="黑体" w:eastAsia="黑体"/>
          <w:color w:val="auto"/>
          <w:highlight w:val="none"/>
        </w:rPr>
      </w:pPr>
      <w:r>
        <w:rPr>
          <w:rFonts w:hint="eastAsia" w:ascii="黑体" w:eastAsia="黑体"/>
          <w:color w:val="auto"/>
          <w:highlight w:val="none"/>
        </w:rPr>
        <w:t>第三章</w:t>
      </w:r>
      <w:r>
        <w:rPr>
          <w:rFonts w:hint="eastAsia" w:ascii="黑体" w:eastAsia="黑体"/>
          <w:color w:val="auto"/>
          <w:highlight w:val="none"/>
        </w:rPr>
        <w:tab/>
      </w:r>
      <w:r>
        <w:rPr>
          <w:rFonts w:hint="eastAsia" w:ascii="黑体" w:eastAsia="黑体"/>
          <w:color w:val="auto"/>
          <w:highlight w:val="none"/>
        </w:rPr>
        <w:t>采购实施计划</w:t>
      </w:r>
    </w:p>
    <w:p>
      <w:pPr>
        <w:pStyle w:val="2"/>
        <w:spacing w:before="0"/>
        <w:ind w:left="0" w:firstLine="0"/>
        <w:rPr>
          <w:rFonts w:ascii="黑体"/>
          <w:color w:val="auto"/>
          <w:highlight w:val="none"/>
        </w:rPr>
      </w:pPr>
    </w:p>
    <w:p>
      <w:pPr>
        <w:pStyle w:val="2"/>
        <w:spacing w:before="5"/>
        <w:ind w:left="0" w:firstLine="0"/>
        <w:rPr>
          <w:rFonts w:ascii="黑体"/>
          <w:color w:val="auto"/>
          <w:sz w:val="33"/>
          <w:highlight w:val="none"/>
        </w:rPr>
      </w:pPr>
    </w:p>
    <w:p>
      <w:pPr>
        <w:pStyle w:val="2"/>
        <w:tabs>
          <w:tab w:val="left" w:pos="2363"/>
        </w:tabs>
        <w:spacing w:before="1" w:line="364" w:lineRule="auto"/>
        <w:ind w:right="340"/>
        <w:rPr>
          <w:color w:val="auto"/>
          <w:highlight w:val="none"/>
        </w:rPr>
      </w:pPr>
      <w:r>
        <w:rPr>
          <w:rFonts w:hint="eastAsia" w:ascii="黑体" w:eastAsia="黑体"/>
          <w:color w:val="auto"/>
          <w:highlight w:val="none"/>
        </w:rPr>
        <w:t>第十二条</w:t>
      </w:r>
      <w:r>
        <w:rPr>
          <w:rFonts w:hint="eastAsia" w:ascii="黑体" w:eastAsia="黑体"/>
          <w:color w:val="auto"/>
          <w:highlight w:val="none"/>
        </w:rPr>
        <w:tab/>
      </w:r>
      <w:r>
        <w:rPr>
          <w:color w:val="auto"/>
          <w:highlight w:val="yellow"/>
        </w:rPr>
        <w:t>本办法所称采购</w:t>
      </w:r>
      <w:r>
        <w:rPr>
          <w:color w:val="auto"/>
          <w:highlight w:val="yellow"/>
          <w:u w:val="single"/>
        </w:rPr>
        <w:t>实施计划</w:t>
      </w:r>
      <w:r>
        <w:rPr>
          <w:color w:val="auto"/>
          <w:spacing w:val="-17"/>
          <w:highlight w:val="yellow"/>
        </w:rPr>
        <w:t>，</w:t>
      </w:r>
      <w:r>
        <w:rPr>
          <w:color w:val="auto"/>
          <w:highlight w:val="yellow"/>
        </w:rPr>
        <w:t>是指采购人围</w:t>
      </w:r>
      <w:r>
        <w:rPr>
          <w:color w:val="auto"/>
          <w:spacing w:val="-12"/>
          <w:highlight w:val="yellow"/>
        </w:rPr>
        <w:t>绕</w:t>
      </w:r>
      <w:r>
        <w:rPr>
          <w:color w:val="auto"/>
          <w:highlight w:val="yellow"/>
        </w:rPr>
        <w:t>实现采购需求，对合同的订立和管理所做的安排。</w:t>
      </w:r>
    </w:p>
    <w:p>
      <w:pPr>
        <w:pStyle w:val="2"/>
        <w:spacing w:before="1" w:line="364" w:lineRule="auto"/>
        <w:ind w:right="290" w:firstLine="648"/>
        <w:rPr>
          <w:color w:val="auto"/>
          <w:highlight w:val="none"/>
        </w:rPr>
      </w:pPr>
      <w:r>
        <w:rPr>
          <w:color w:val="auto"/>
          <w:highlight w:val="none"/>
        </w:rPr>
        <w:t>采购实施计划根据法律法规、政府采购政策和国家有关规定，结合采购需求的特点确定。</w:t>
      </w:r>
    </w:p>
    <w:p>
      <w:pPr>
        <w:pStyle w:val="2"/>
        <w:tabs>
          <w:tab w:val="left" w:pos="2371"/>
        </w:tabs>
        <w:ind w:left="770" w:firstLine="0"/>
        <w:rPr>
          <w:color w:val="auto"/>
          <w:highlight w:val="yellow"/>
        </w:rPr>
      </w:pPr>
      <w:r>
        <w:rPr>
          <w:rFonts w:hint="eastAsia" w:ascii="黑体" w:eastAsia="黑体"/>
          <w:color w:val="auto"/>
          <w:highlight w:val="yellow"/>
        </w:rPr>
        <w:t>第十三条</w:t>
      </w:r>
      <w:r>
        <w:rPr>
          <w:rFonts w:hint="eastAsia" w:ascii="黑体" w:eastAsia="黑体"/>
          <w:color w:val="auto"/>
          <w:highlight w:val="yellow"/>
        </w:rPr>
        <w:tab/>
      </w:r>
      <w:r>
        <w:rPr>
          <w:color w:val="auto"/>
          <w:highlight w:val="yellow"/>
        </w:rPr>
        <w:t>采购实施计划主要包括以下内容：</w:t>
      </w:r>
    </w:p>
    <w:p>
      <w:pPr>
        <w:pStyle w:val="2"/>
        <w:spacing w:before="214" w:line="364" w:lineRule="auto"/>
        <w:ind w:right="179"/>
        <w:rPr>
          <w:color w:val="auto"/>
          <w:highlight w:val="yellow"/>
        </w:rPr>
      </w:pPr>
      <w:r>
        <w:rPr>
          <w:color w:val="auto"/>
          <w:highlight w:val="yellow"/>
        </w:rPr>
        <w:t>（一</w:t>
      </w:r>
      <w:r>
        <w:rPr>
          <w:color w:val="auto"/>
          <w:spacing w:val="-5"/>
          <w:highlight w:val="yellow"/>
        </w:rPr>
        <w:t>）</w:t>
      </w:r>
      <w:r>
        <w:rPr>
          <w:color w:val="auto"/>
          <w:spacing w:val="-2"/>
          <w:highlight w:val="yellow"/>
          <w:u w:val="single"/>
        </w:rPr>
        <w:t>合同订立安排</w:t>
      </w:r>
      <w:r>
        <w:rPr>
          <w:color w:val="auto"/>
          <w:spacing w:val="-2"/>
          <w:highlight w:val="yellow"/>
        </w:rPr>
        <w:t>，包括采购项目预</w:t>
      </w:r>
      <w:r>
        <w:rPr>
          <w:color w:val="auto"/>
          <w:highlight w:val="yellow"/>
        </w:rPr>
        <w:t>（概</w:t>
      </w:r>
      <w:r>
        <w:rPr>
          <w:color w:val="auto"/>
          <w:spacing w:val="-3"/>
          <w:highlight w:val="yellow"/>
        </w:rPr>
        <w:t>）</w:t>
      </w:r>
      <w:r>
        <w:rPr>
          <w:color w:val="auto"/>
          <w:spacing w:val="-2"/>
          <w:highlight w:val="yellow"/>
        </w:rPr>
        <w:t>算、最高</w:t>
      </w:r>
      <w:r>
        <w:rPr>
          <w:color w:val="auto"/>
          <w:spacing w:val="-5"/>
          <w:highlight w:val="yellow"/>
        </w:rPr>
        <w:t>限价，开展采购活动的时间安排，采购组织形式和委托代理</w:t>
      </w:r>
      <w:r>
        <w:rPr>
          <w:color w:val="auto"/>
          <w:spacing w:val="-16"/>
          <w:w w:val="95"/>
          <w:highlight w:val="yellow"/>
        </w:rPr>
        <w:t xml:space="preserve">安排，采购包划分与合同分包，供应商资格条件，采购方式、 </w:t>
      </w:r>
      <w:r>
        <w:rPr>
          <w:color w:val="auto"/>
          <w:spacing w:val="-16"/>
          <w:highlight w:val="yellow"/>
        </w:rPr>
        <w:t>竞争范围和评审规则等。</w:t>
      </w:r>
    </w:p>
    <w:p>
      <w:pPr>
        <w:pStyle w:val="2"/>
        <w:spacing w:before="3" w:line="364" w:lineRule="auto"/>
        <w:ind w:right="337"/>
        <w:rPr>
          <w:color w:val="auto"/>
          <w:highlight w:val="yellow"/>
        </w:rPr>
      </w:pPr>
      <w:r>
        <w:rPr>
          <w:color w:val="auto"/>
          <w:w w:val="95"/>
          <w:highlight w:val="yellow"/>
        </w:rPr>
        <w:t>（二</w:t>
      </w:r>
      <w:r>
        <w:rPr>
          <w:color w:val="auto"/>
          <w:spacing w:val="-5"/>
          <w:w w:val="95"/>
          <w:highlight w:val="yellow"/>
        </w:rPr>
        <w:t>）</w:t>
      </w:r>
      <w:r>
        <w:rPr>
          <w:color w:val="auto"/>
          <w:spacing w:val="-3"/>
          <w:w w:val="95"/>
          <w:highlight w:val="yellow"/>
          <w:u w:val="single"/>
        </w:rPr>
        <w:t>合同管理安排，</w:t>
      </w:r>
      <w:r>
        <w:rPr>
          <w:color w:val="auto"/>
          <w:spacing w:val="-3"/>
          <w:w w:val="95"/>
          <w:highlight w:val="yellow"/>
        </w:rPr>
        <w:t xml:space="preserve">包括合同类型、定价方式、合同 </w:t>
      </w:r>
      <w:r>
        <w:rPr>
          <w:color w:val="auto"/>
          <w:spacing w:val="-3"/>
          <w:highlight w:val="yellow"/>
        </w:rPr>
        <w:t>文本的主要条款、履约验收方案、风险管控措施等。</w:t>
      </w:r>
    </w:p>
    <w:p>
      <w:pPr>
        <w:pStyle w:val="2"/>
        <w:spacing w:line="364" w:lineRule="auto"/>
        <w:ind w:right="340"/>
        <w:jc w:val="both"/>
        <w:rPr>
          <w:color w:val="auto"/>
          <w:highlight w:val="none"/>
        </w:rPr>
      </w:pPr>
      <w:r>
        <w:rPr>
          <w:rFonts w:hint="eastAsia" w:ascii="黑体" w:eastAsia="黑体"/>
          <w:color w:val="auto"/>
          <w:spacing w:val="30"/>
          <w:highlight w:val="none"/>
        </w:rPr>
        <w:t xml:space="preserve">第十四条 </w:t>
      </w:r>
      <w:r>
        <w:rPr>
          <w:color w:val="auto"/>
          <w:spacing w:val="-1"/>
          <w:highlight w:val="none"/>
        </w:rPr>
        <w:t>采购人应当通过确定供应商资格条件、设定</w:t>
      </w:r>
      <w:r>
        <w:rPr>
          <w:color w:val="auto"/>
          <w:spacing w:val="-4"/>
          <w:w w:val="95"/>
          <w:highlight w:val="none"/>
        </w:rPr>
        <w:t xml:space="preserve">评审规则等措施，落实支持创新、绿色发展、中小企业发展 </w:t>
      </w:r>
      <w:r>
        <w:rPr>
          <w:color w:val="auto"/>
          <w:spacing w:val="-4"/>
          <w:highlight w:val="none"/>
        </w:rPr>
        <w:t>等政府采购政策功能。</w:t>
      </w:r>
    </w:p>
    <w:p>
      <w:pPr>
        <w:pStyle w:val="2"/>
        <w:spacing w:line="364" w:lineRule="auto"/>
        <w:ind w:right="337"/>
        <w:jc w:val="both"/>
        <w:rPr>
          <w:color w:val="auto"/>
          <w:highlight w:val="none"/>
        </w:rPr>
      </w:pPr>
      <w:r>
        <w:rPr>
          <w:rFonts w:hint="eastAsia" w:ascii="黑体" w:eastAsia="黑体"/>
          <w:color w:val="auto"/>
          <w:spacing w:val="30"/>
          <w:highlight w:val="none"/>
        </w:rPr>
        <w:t xml:space="preserve">第十五条 </w:t>
      </w:r>
      <w:r>
        <w:rPr>
          <w:color w:val="auto"/>
          <w:spacing w:val="-2"/>
          <w:highlight w:val="none"/>
        </w:rPr>
        <w:t>采购人要根据采购项目实施的要求，充分考</w:t>
      </w:r>
      <w:r>
        <w:rPr>
          <w:color w:val="auto"/>
          <w:spacing w:val="-3"/>
          <w:highlight w:val="none"/>
        </w:rPr>
        <w:t>虑采购活动所需时间和可能影响采购活动进行的因素，合理安排采购活动实施时间。</w:t>
      </w:r>
    </w:p>
    <w:p>
      <w:pPr>
        <w:spacing w:line="364" w:lineRule="auto"/>
        <w:jc w:val="both"/>
        <w:rPr>
          <w:color w:val="auto"/>
          <w:highlight w:val="none"/>
        </w:rPr>
        <w:sectPr>
          <w:pgSz w:w="11910" w:h="16840"/>
          <w:pgMar w:top="1500" w:right="1460" w:bottom="1200" w:left="1680" w:header="0" w:footer="1002" w:gutter="0"/>
          <w:cols w:space="720" w:num="1"/>
        </w:sectPr>
      </w:pPr>
    </w:p>
    <w:p>
      <w:pPr>
        <w:pStyle w:val="2"/>
        <w:spacing w:before="30" w:line="364" w:lineRule="auto"/>
        <w:ind w:right="322"/>
        <w:jc w:val="both"/>
        <w:rPr>
          <w:color w:val="auto"/>
          <w:highlight w:val="none"/>
        </w:rPr>
      </w:pPr>
      <w:r>
        <w:rPr>
          <w:rFonts w:hint="eastAsia" w:ascii="黑体" w:eastAsia="黑体"/>
          <w:color w:val="auto"/>
          <w:highlight w:val="none"/>
        </w:rPr>
        <w:t xml:space="preserve">第十六条 </w:t>
      </w:r>
      <w:r>
        <w:rPr>
          <w:color w:val="auto"/>
          <w:highlight w:val="none"/>
        </w:rPr>
        <w:t>采购人采购纳入政府集中采购目录的项目， 必须委托集中采购机构采购。政府集中采购目录以外的项目可以自行采购，也可以自主选择委托集中采购机构，或者集中采购机构以外的采购代理机构采购。</w:t>
      </w:r>
    </w:p>
    <w:p>
      <w:pPr>
        <w:pStyle w:val="2"/>
        <w:spacing w:before="3" w:line="364" w:lineRule="auto"/>
        <w:ind w:right="322"/>
        <w:jc w:val="both"/>
        <w:rPr>
          <w:color w:val="auto"/>
          <w:highlight w:val="none"/>
        </w:rPr>
      </w:pPr>
      <w:r>
        <w:rPr>
          <w:rFonts w:hint="eastAsia" w:ascii="黑体" w:eastAsia="黑体"/>
          <w:color w:val="auto"/>
          <w:spacing w:val="30"/>
          <w:highlight w:val="none"/>
        </w:rPr>
        <w:t xml:space="preserve">第十七条 </w:t>
      </w:r>
      <w:r>
        <w:rPr>
          <w:color w:val="auto"/>
          <w:spacing w:val="-1"/>
          <w:highlight w:val="none"/>
        </w:rPr>
        <w:t>采购人要按照</w:t>
      </w:r>
      <w:r>
        <w:rPr>
          <w:color w:val="auto"/>
          <w:spacing w:val="-1"/>
          <w:highlight w:val="none"/>
          <w:u w:val="single"/>
        </w:rPr>
        <w:t>有利于采购项目实施的原则</w:t>
      </w:r>
      <w:r>
        <w:rPr>
          <w:color w:val="auto"/>
          <w:spacing w:val="-1"/>
          <w:highlight w:val="none"/>
        </w:rPr>
        <w:t xml:space="preserve">， </w:t>
      </w:r>
      <w:r>
        <w:rPr>
          <w:color w:val="auto"/>
          <w:highlight w:val="none"/>
        </w:rPr>
        <w:t>明确采购包或者合同分包要求。</w:t>
      </w:r>
    </w:p>
    <w:p>
      <w:pPr>
        <w:pStyle w:val="2"/>
        <w:spacing w:line="364" w:lineRule="auto"/>
        <w:ind w:right="335"/>
        <w:jc w:val="both"/>
        <w:rPr>
          <w:color w:val="auto"/>
          <w:highlight w:val="none"/>
        </w:rPr>
      </w:pPr>
      <w:r>
        <w:rPr>
          <w:color w:val="auto"/>
          <w:spacing w:val="-2"/>
          <w:highlight w:val="none"/>
        </w:rPr>
        <w:t>采购项目划分采购包的，要分别确定每个采购包的采购</w:t>
      </w:r>
      <w:r>
        <w:rPr>
          <w:color w:val="auto"/>
          <w:spacing w:val="-3"/>
          <w:w w:val="95"/>
          <w:highlight w:val="none"/>
        </w:rPr>
        <w:t xml:space="preserve">方式、竞争范围、评审规则和合同类型、合同文本、定价方 </w:t>
      </w:r>
      <w:r>
        <w:rPr>
          <w:color w:val="auto"/>
          <w:spacing w:val="-3"/>
          <w:highlight w:val="none"/>
        </w:rPr>
        <w:t>式等相关合同订立、管理安排。</w:t>
      </w:r>
    </w:p>
    <w:p>
      <w:pPr>
        <w:pStyle w:val="2"/>
        <w:spacing w:line="364" w:lineRule="auto"/>
        <w:ind w:right="322"/>
        <w:jc w:val="both"/>
        <w:rPr>
          <w:color w:val="auto"/>
          <w:highlight w:val="none"/>
        </w:rPr>
      </w:pPr>
      <w:r>
        <w:rPr>
          <w:rFonts w:hint="eastAsia" w:ascii="黑体" w:eastAsia="黑体"/>
          <w:color w:val="auto"/>
          <w:highlight w:val="none"/>
        </w:rPr>
        <w:t xml:space="preserve">第十八条 </w:t>
      </w:r>
      <w:r>
        <w:rPr>
          <w:color w:val="auto"/>
          <w:highlight w:val="none"/>
        </w:rPr>
        <w:t>根据采购需求特点提出的</w:t>
      </w:r>
      <w:r>
        <w:rPr>
          <w:color w:val="auto"/>
          <w:highlight w:val="none"/>
          <w:u w:val="single"/>
        </w:rPr>
        <w:t>供应商资格条件，</w:t>
      </w:r>
      <w:r>
        <w:rPr>
          <w:color w:val="auto"/>
          <w:highlight w:val="none"/>
        </w:rPr>
        <w:t xml:space="preserve"> 要与采购标的的功能、质量和供应商履约能力直接相关，且属于履行合同必需的条件，包括特定的专业资格或者技术资格、设备设施、业绩情况、专业人才及其管理能力等。</w:t>
      </w:r>
    </w:p>
    <w:p>
      <w:pPr>
        <w:pStyle w:val="2"/>
        <w:spacing w:before="3" w:line="364" w:lineRule="auto"/>
        <w:ind w:right="337"/>
        <w:jc w:val="both"/>
        <w:rPr>
          <w:color w:val="auto"/>
          <w:highlight w:val="none"/>
        </w:rPr>
      </w:pPr>
      <w:r>
        <w:rPr>
          <w:color w:val="auto"/>
          <w:spacing w:val="-2"/>
          <w:highlight w:val="none"/>
        </w:rPr>
        <w:t>业绩情况作为资格条件时，要求供应商提供的同类业务</w:t>
      </w:r>
      <w:r>
        <w:rPr>
          <w:color w:val="auto"/>
          <w:spacing w:val="-13"/>
          <w:highlight w:val="none"/>
        </w:rPr>
        <w:t xml:space="preserve">合同一般不超过 </w:t>
      </w:r>
      <w:r>
        <w:rPr>
          <w:color w:val="auto"/>
          <w:highlight w:val="none"/>
        </w:rPr>
        <w:t>2</w:t>
      </w:r>
      <w:r>
        <w:rPr>
          <w:color w:val="auto"/>
          <w:spacing w:val="-11"/>
          <w:highlight w:val="none"/>
        </w:rPr>
        <w:t xml:space="preserve"> 个，并明确同类业务的具体范围。涉及政</w:t>
      </w:r>
      <w:r>
        <w:rPr>
          <w:color w:val="auto"/>
          <w:spacing w:val="11"/>
          <w:w w:val="95"/>
          <w:highlight w:val="none"/>
        </w:rPr>
        <w:t xml:space="preserve">府采购政策支持的创新产品采购的，不得提出同类业务合 </w:t>
      </w:r>
      <w:r>
        <w:rPr>
          <w:color w:val="auto"/>
          <w:spacing w:val="11"/>
          <w:highlight w:val="none"/>
        </w:rPr>
        <w:t>同、生产台数、使用时长等业绩要求。</w:t>
      </w:r>
    </w:p>
    <w:p>
      <w:pPr>
        <w:pStyle w:val="2"/>
        <w:spacing w:before="3" w:line="364" w:lineRule="auto"/>
        <w:ind w:right="322"/>
        <w:jc w:val="both"/>
        <w:rPr>
          <w:color w:val="auto"/>
          <w:highlight w:val="none"/>
        </w:rPr>
      </w:pPr>
      <w:r>
        <w:rPr>
          <w:rFonts w:hint="eastAsia" w:ascii="黑体" w:eastAsia="黑体"/>
          <w:color w:val="auto"/>
          <w:highlight w:val="none"/>
        </w:rPr>
        <w:t xml:space="preserve">第十九条 </w:t>
      </w:r>
      <w:r>
        <w:rPr>
          <w:color w:val="auto"/>
          <w:highlight w:val="none"/>
        </w:rPr>
        <w:t>采购方式、评审方法和定价方式的选择应当符合法定适用情形和采购需求特点，其中，达到公开招标数额标准，因特殊情况需要采用公开招标以外的采购方式的， 应当依法获得批准。</w:t>
      </w:r>
    </w:p>
    <w:p>
      <w:pPr>
        <w:pStyle w:val="2"/>
        <w:spacing w:before="4"/>
        <w:ind w:left="763" w:firstLine="0"/>
        <w:rPr>
          <w:color w:val="auto"/>
          <w:highlight w:val="none"/>
        </w:rPr>
      </w:pPr>
      <w:r>
        <w:rPr>
          <w:color w:val="auto"/>
          <w:highlight w:val="none"/>
        </w:rPr>
        <w:t>采购需求客观、明确且规格、标准统一的采购项目，如</w:t>
      </w:r>
    </w:p>
    <w:p>
      <w:pPr>
        <w:rPr>
          <w:color w:val="auto"/>
          <w:highlight w:val="none"/>
        </w:rPr>
        <w:sectPr>
          <w:pgSz w:w="11910" w:h="16840"/>
          <w:pgMar w:top="1500" w:right="1460" w:bottom="1200" w:left="1680" w:header="0" w:footer="1002" w:gutter="0"/>
          <w:cols w:space="720" w:num="1"/>
        </w:sectPr>
      </w:pPr>
    </w:p>
    <w:p>
      <w:pPr>
        <w:pStyle w:val="2"/>
        <w:spacing w:before="30" w:line="364" w:lineRule="auto"/>
        <w:ind w:right="322" w:firstLine="0"/>
        <w:jc w:val="both"/>
        <w:rPr>
          <w:color w:val="auto"/>
          <w:highlight w:val="none"/>
        </w:rPr>
      </w:pPr>
      <w:r>
        <w:rPr>
          <w:color w:val="auto"/>
          <w:highlight w:val="none"/>
        </w:rPr>
        <w:t>通用设备、物业管理等，一般采用招标或者询价方式采购， 以价格作为授予合同的主要考虑因素，采用固定总价或者固定单价的定价方式。</w:t>
      </w:r>
    </w:p>
    <w:p>
      <w:pPr>
        <w:pStyle w:val="2"/>
        <w:spacing w:line="364" w:lineRule="auto"/>
        <w:ind w:right="292"/>
        <w:rPr>
          <w:color w:val="auto"/>
          <w:highlight w:val="none"/>
        </w:rPr>
      </w:pPr>
      <w:r>
        <w:rPr>
          <w:color w:val="auto"/>
          <w:highlight w:val="none"/>
        </w:rPr>
        <w:t>采购需求客观、明确，且技术较复杂或者专业性较强的采购项目，如大型装备、咨询服务等，一般采用招标、谈判</w:t>
      </w:r>
    </w:p>
    <w:p>
      <w:pPr>
        <w:pStyle w:val="2"/>
        <w:spacing w:line="364" w:lineRule="auto"/>
        <w:ind w:right="178" w:firstLine="0"/>
        <w:rPr>
          <w:color w:val="auto"/>
          <w:highlight w:val="none"/>
        </w:rPr>
      </w:pPr>
      <w:r>
        <w:rPr>
          <w:color w:val="auto"/>
          <w:highlight w:val="none"/>
        </w:rPr>
        <w:t>（磋商</w:t>
      </w:r>
      <w:r>
        <w:rPr>
          <w:color w:val="auto"/>
          <w:spacing w:val="-89"/>
          <w:highlight w:val="none"/>
        </w:rPr>
        <w:t>）</w:t>
      </w:r>
      <w:r>
        <w:rPr>
          <w:color w:val="auto"/>
          <w:spacing w:val="-10"/>
          <w:highlight w:val="none"/>
        </w:rPr>
        <w:t>方式采购，通过综合性评审选择性价比最优的产品， 采用固定总价或者固定单价的定价方式。</w:t>
      </w:r>
    </w:p>
    <w:p>
      <w:pPr>
        <w:pStyle w:val="2"/>
        <w:spacing w:before="1" w:line="364" w:lineRule="auto"/>
        <w:ind w:right="322"/>
        <w:jc w:val="both"/>
        <w:rPr>
          <w:color w:val="auto"/>
          <w:highlight w:val="none"/>
        </w:rPr>
      </w:pPr>
      <w:r>
        <w:rPr>
          <w:color w:val="auto"/>
          <w:highlight w:val="none"/>
        </w:rPr>
        <w:t>不能完全确定客观指标，需由供应商提供设计方案、解决方案或者组织方案的采购项目，如首购订购、设计服务、政府和社会资本合作等，一般采用谈判（磋商）方式采购， 综合考虑以单方案报价、多方案报价以及性价比要求等因素选择评审方法，并根据实现项目目标的要求，采取固定总价或者固定单价、成本补偿、绩效激励等单一或者组合定价方式。</w:t>
      </w:r>
    </w:p>
    <w:p>
      <w:pPr>
        <w:pStyle w:val="2"/>
        <w:spacing w:before="6" w:line="364" w:lineRule="auto"/>
        <w:ind w:right="337"/>
        <w:jc w:val="both"/>
        <w:rPr>
          <w:color w:val="auto"/>
          <w:highlight w:val="none"/>
        </w:rPr>
      </w:pPr>
      <w:r>
        <w:rPr>
          <w:rFonts w:hint="eastAsia" w:ascii="黑体" w:eastAsia="黑体"/>
          <w:color w:val="auto"/>
          <w:highlight w:val="none"/>
        </w:rPr>
        <w:t xml:space="preserve">第二十条 </w:t>
      </w:r>
      <w:r>
        <w:rPr>
          <w:color w:val="auto"/>
          <w:highlight w:val="none"/>
        </w:rPr>
        <w:t>除法律法规规定可以在有限范围内竞争或者只能从唯一供应商处采购的情形外，一般采用公开方式邀请供应商参与政府采购活动。</w:t>
      </w:r>
    </w:p>
    <w:p>
      <w:pPr>
        <w:pStyle w:val="2"/>
        <w:spacing w:line="364" w:lineRule="auto"/>
        <w:ind w:right="340" w:firstLine="708"/>
        <w:jc w:val="both"/>
        <w:rPr>
          <w:color w:val="auto"/>
          <w:highlight w:val="none"/>
        </w:rPr>
      </w:pPr>
      <w:r>
        <w:rPr>
          <w:rFonts w:hint="eastAsia" w:ascii="黑体" w:eastAsia="黑体"/>
          <w:color w:val="auto"/>
          <w:highlight w:val="none"/>
        </w:rPr>
        <w:t xml:space="preserve">第二十一条 </w:t>
      </w:r>
      <w:r>
        <w:rPr>
          <w:color w:val="auto"/>
          <w:highlight w:val="none"/>
        </w:rPr>
        <w:t>采用综合性评审方法的，评审因素应当按照采购需求和与实现项目目标相关的其他因素确定。</w:t>
      </w:r>
    </w:p>
    <w:p>
      <w:pPr>
        <w:pStyle w:val="2"/>
        <w:spacing w:line="364" w:lineRule="auto"/>
        <w:ind w:right="337"/>
        <w:jc w:val="both"/>
        <w:rPr>
          <w:color w:val="auto"/>
          <w:highlight w:val="none"/>
        </w:rPr>
      </w:pPr>
      <w:r>
        <w:rPr>
          <w:color w:val="auto"/>
          <w:spacing w:val="-3"/>
          <w:highlight w:val="none"/>
        </w:rPr>
        <w:t>采购需求客观、明确的采购项目，采购需求中客观但不</w:t>
      </w:r>
      <w:r>
        <w:rPr>
          <w:color w:val="auto"/>
          <w:spacing w:val="-5"/>
          <w:highlight w:val="none"/>
        </w:rPr>
        <w:t>可量化的指标应当作为实质性要求，不得作为评分项；参与</w:t>
      </w:r>
      <w:r>
        <w:rPr>
          <w:color w:val="auto"/>
          <w:spacing w:val="-6"/>
          <w:highlight w:val="none"/>
        </w:rPr>
        <w:t>评分的指标应当是采购需求中的量化指标，评分项应当按照</w:t>
      </w:r>
    </w:p>
    <w:p>
      <w:pPr>
        <w:spacing w:line="364" w:lineRule="auto"/>
        <w:jc w:val="both"/>
        <w:rPr>
          <w:color w:val="auto"/>
          <w:highlight w:val="none"/>
        </w:rPr>
        <w:sectPr>
          <w:pgSz w:w="11910" w:h="16840"/>
          <w:pgMar w:top="1500" w:right="1460" w:bottom="1200" w:left="1680" w:header="0" w:footer="1002" w:gutter="0"/>
          <w:cols w:space="720" w:num="1"/>
        </w:sectPr>
      </w:pPr>
    </w:p>
    <w:p>
      <w:pPr>
        <w:pStyle w:val="2"/>
        <w:spacing w:before="30" w:line="364" w:lineRule="auto"/>
        <w:ind w:right="322" w:firstLine="0"/>
        <w:jc w:val="both"/>
        <w:rPr>
          <w:color w:val="auto"/>
          <w:highlight w:val="none"/>
        </w:rPr>
      </w:pPr>
      <w:r>
        <w:rPr>
          <w:color w:val="auto"/>
          <w:highlight w:val="none"/>
        </w:rPr>
        <w:t>量化指标的等次，设置对应的不同分值。不能完全确定客观指标，需由供应商提供设计方案、解决方案或者组织方案的采购项目，可以结合需求调查的情况，尽可能明确不同技术路线、组织形式及相关指标的重要性和优先级，设定客观、量化的评审因素、分值和权重。价格因素应当按照相关规定确定分值和权重。</w:t>
      </w:r>
    </w:p>
    <w:p>
      <w:pPr>
        <w:pStyle w:val="2"/>
        <w:spacing w:before="5" w:line="364" w:lineRule="auto"/>
        <w:ind w:right="322"/>
        <w:jc w:val="right"/>
        <w:rPr>
          <w:color w:val="auto"/>
          <w:spacing w:val="-2"/>
          <w:w w:val="95"/>
          <w:highlight w:val="none"/>
        </w:rPr>
      </w:pPr>
      <w:r>
        <w:rPr>
          <w:color w:val="auto"/>
          <w:spacing w:val="-2"/>
          <w:w w:val="95"/>
          <w:highlight w:val="none"/>
        </w:rPr>
        <w:t xml:space="preserve">采购项目涉及后续采购的，如大型装备等，要考虑兼容 </w:t>
      </w:r>
      <w:r>
        <w:rPr>
          <w:color w:val="auto"/>
          <w:spacing w:val="-5"/>
          <w:w w:val="95"/>
          <w:highlight w:val="none"/>
        </w:rPr>
        <w:t xml:space="preserve">性要求。可以要求供应商报出后续供应的价格，以及后续采 </w:t>
      </w:r>
      <w:r>
        <w:rPr>
          <w:color w:val="auto"/>
          <w:spacing w:val="-6"/>
          <w:w w:val="95"/>
          <w:highlight w:val="none"/>
        </w:rPr>
        <w:t xml:space="preserve">购的可替代性、相关产品和估价，作为评审时考虑的因素。 </w:t>
      </w:r>
      <w:r>
        <w:rPr>
          <w:color w:val="auto"/>
          <w:spacing w:val="-2"/>
          <w:w w:val="95"/>
          <w:highlight w:val="none"/>
        </w:rPr>
        <w:t>需由供</w:t>
      </w:r>
    </w:p>
    <w:p>
      <w:pPr>
        <w:pStyle w:val="2"/>
        <w:spacing w:before="5" w:line="364" w:lineRule="auto"/>
        <w:ind w:left="284" w:leftChars="129" w:right="265" w:firstLine="0"/>
        <w:rPr>
          <w:color w:val="auto"/>
          <w:highlight w:val="none"/>
        </w:rPr>
      </w:pPr>
      <w:r>
        <w:rPr>
          <w:color w:val="auto"/>
          <w:spacing w:val="-2"/>
          <w:w w:val="95"/>
          <w:highlight w:val="none"/>
        </w:rPr>
        <w:t>应商提供设计方案、解决方案或者组织方案，且</w:t>
      </w:r>
      <w:r>
        <w:rPr>
          <w:color w:val="auto"/>
          <w:spacing w:val="-2"/>
          <w:highlight w:val="none"/>
        </w:rPr>
        <w:t>供应商经验和能力对履约有直接影响的，如订购、设计等采</w:t>
      </w:r>
      <w:r>
        <w:rPr>
          <w:color w:val="auto"/>
          <w:spacing w:val="11"/>
          <w:w w:val="95"/>
          <w:highlight w:val="none"/>
        </w:rPr>
        <w:t>购项目，可以在评审因素中适当考虑供应商的履约能力要</w:t>
      </w:r>
      <w:r>
        <w:rPr>
          <w:color w:val="auto"/>
          <w:spacing w:val="-2"/>
          <w:highlight w:val="none"/>
        </w:rPr>
        <w:t>求，并合理设置分值和权重。需由供应商提供设计方案、解</w:t>
      </w:r>
      <w:r>
        <w:rPr>
          <w:color w:val="auto"/>
          <w:spacing w:val="-4"/>
          <w:highlight w:val="none"/>
        </w:rPr>
        <w:t>决方案或者组织方案，采购人认为有必要考虑全生命周期成</w:t>
      </w:r>
      <w:r>
        <w:rPr>
          <w:color w:val="auto"/>
          <w:spacing w:val="-5"/>
          <w:highlight w:val="none"/>
        </w:rPr>
        <w:t>本的，可以明确使用年限，要求供应商报出安装调试费用、</w:t>
      </w:r>
      <w:r>
        <w:rPr>
          <w:color w:val="auto"/>
          <w:spacing w:val="-3"/>
          <w:highlight w:val="none"/>
        </w:rPr>
        <w:t>使用期间能源管理、废弃处置等全生命周期成本，作为评审时考虑的因素。</w:t>
      </w:r>
    </w:p>
    <w:p>
      <w:pPr>
        <w:pStyle w:val="2"/>
        <w:spacing w:before="5" w:line="364" w:lineRule="auto"/>
        <w:ind w:right="340"/>
        <w:jc w:val="both"/>
        <w:rPr>
          <w:color w:val="auto"/>
          <w:highlight w:val="none"/>
        </w:rPr>
      </w:pPr>
      <w:r>
        <w:rPr>
          <w:rFonts w:hint="eastAsia" w:ascii="黑体" w:eastAsia="黑体"/>
          <w:color w:val="auto"/>
          <w:highlight w:val="none"/>
        </w:rPr>
        <w:t xml:space="preserve">第二十二条 </w:t>
      </w:r>
      <w:r>
        <w:rPr>
          <w:color w:val="auto"/>
          <w:highlight w:val="none"/>
        </w:rPr>
        <w:t>合同类型按照民法典规定的典型合同类别，结合采购标的的实际情况确定。</w:t>
      </w:r>
    </w:p>
    <w:p>
      <w:pPr>
        <w:pStyle w:val="2"/>
        <w:spacing w:line="364" w:lineRule="auto"/>
        <w:ind w:right="174"/>
        <w:jc w:val="both"/>
        <w:rPr>
          <w:color w:val="auto"/>
          <w:highlight w:val="none"/>
        </w:rPr>
      </w:pPr>
      <w:r>
        <w:rPr>
          <w:rFonts w:hint="eastAsia" w:ascii="黑体" w:eastAsia="黑体"/>
          <w:color w:val="auto"/>
          <w:spacing w:val="10"/>
          <w:highlight w:val="none"/>
        </w:rPr>
        <w:t xml:space="preserve">第二十三条  </w:t>
      </w:r>
      <w:r>
        <w:rPr>
          <w:color w:val="auto"/>
          <w:spacing w:val="11"/>
          <w:highlight w:val="none"/>
        </w:rPr>
        <w:t>合同文本应当包含法定必备条款和采购需求的所有内容，包括但不限于标的名称，采购标的质量、</w:t>
      </w:r>
      <w:r>
        <w:rPr>
          <w:color w:val="auto"/>
          <w:spacing w:val="-6"/>
          <w:w w:val="95"/>
          <w:highlight w:val="none"/>
        </w:rPr>
        <w:t>数量</w:t>
      </w:r>
      <w:r>
        <w:rPr>
          <w:color w:val="auto"/>
          <w:w w:val="95"/>
          <w:highlight w:val="none"/>
        </w:rPr>
        <w:t>（规模</w:t>
      </w:r>
      <w:r>
        <w:rPr>
          <w:color w:val="auto"/>
          <w:spacing w:val="-24"/>
          <w:w w:val="95"/>
          <w:highlight w:val="none"/>
        </w:rPr>
        <w:t>），</w:t>
      </w:r>
      <w:r>
        <w:rPr>
          <w:color w:val="auto"/>
          <w:spacing w:val="-6"/>
          <w:w w:val="95"/>
          <w:highlight w:val="none"/>
        </w:rPr>
        <w:t>履行时间</w:t>
      </w:r>
      <w:r>
        <w:rPr>
          <w:color w:val="auto"/>
          <w:w w:val="95"/>
          <w:highlight w:val="none"/>
        </w:rPr>
        <w:t>（期限</w:t>
      </w:r>
      <w:r>
        <w:rPr>
          <w:color w:val="auto"/>
          <w:spacing w:val="-24"/>
          <w:w w:val="95"/>
          <w:highlight w:val="none"/>
        </w:rPr>
        <w:t>）</w:t>
      </w:r>
      <w:r>
        <w:rPr>
          <w:color w:val="auto"/>
          <w:spacing w:val="-8"/>
          <w:w w:val="95"/>
          <w:highlight w:val="none"/>
        </w:rPr>
        <w:t>、地点和方式，包装方式，</w:t>
      </w:r>
    </w:p>
    <w:p>
      <w:pPr>
        <w:spacing w:line="364" w:lineRule="auto"/>
        <w:jc w:val="both"/>
        <w:rPr>
          <w:color w:val="auto"/>
          <w:highlight w:val="none"/>
        </w:rPr>
        <w:sectPr>
          <w:pgSz w:w="11910" w:h="16840"/>
          <w:pgMar w:top="1500" w:right="1460" w:bottom="1200" w:left="1680" w:header="0" w:footer="1002" w:gutter="0"/>
          <w:cols w:space="720" w:num="1"/>
        </w:sectPr>
      </w:pPr>
    </w:p>
    <w:p>
      <w:pPr>
        <w:pStyle w:val="2"/>
        <w:spacing w:before="30" w:line="364" w:lineRule="auto"/>
        <w:ind w:right="337" w:firstLine="0"/>
        <w:jc w:val="both"/>
        <w:rPr>
          <w:color w:val="auto"/>
          <w:highlight w:val="none"/>
        </w:rPr>
      </w:pPr>
      <w:r>
        <w:rPr>
          <w:color w:val="auto"/>
          <w:spacing w:val="-4"/>
          <w:w w:val="95"/>
          <w:highlight w:val="none"/>
        </w:rPr>
        <w:t>价款或者报酬、付款进度安排、资金支付方式，验收、交付</w:t>
      </w:r>
      <w:r>
        <w:rPr>
          <w:color w:val="auto"/>
          <w:spacing w:val="-6"/>
          <w:highlight w:val="none"/>
        </w:rPr>
        <w:t>标准和方法，质量保修范围和保修期，违约责任与解决争议的方法等。</w:t>
      </w:r>
    </w:p>
    <w:p>
      <w:pPr>
        <w:pStyle w:val="2"/>
        <w:spacing w:line="364" w:lineRule="auto"/>
        <w:ind w:right="337"/>
        <w:jc w:val="both"/>
        <w:rPr>
          <w:color w:val="auto"/>
          <w:highlight w:val="none"/>
        </w:rPr>
      </w:pPr>
      <w:r>
        <w:rPr>
          <w:color w:val="auto"/>
          <w:spacing w:val="-2"/>
          <w:highlight w:val="none"/>
        </w:rPr>
        <w:t>采购项目涉及采购标的的知识产权归属、处理的，如订</w:t>
      </w:r>
      <w:r>
        <w:rPr>
          <w:color w:val="auto"/>
          <w:spacing w:val="-5"/>
          <w:highlight w:val="none"/>
        </w:rPr>
        <w:t>购、设计、定制开发的信息化建设项目等，应当约定知识产</w:t>
      </w:r>
      <w:r>
        <w:rPr>
          <w:color w:val="auto"/>
          <w:spacing w:val="-7"/>
          <w:highlight w:val="none"/>
        </w:rPr>
        <w:t>权的归属和处理方式。采购人可以根据项目特点划分合同履</w:t>
      </w:r>
      <w:r>
        <w:rPr>
          <w:color w:val="auto"/>
          <w:spacing w:val="-6"/>
          <w:highlight w:val="none"/>
        </w:rPr>
        <w:t>行阶段，明确分期考核要求和对应的付款进度安排。对于长</w:t>
      </w:r>
      <w:r>
        <w:rPr>
          <w:color w:val="auto"/>
          <w:spacing w:val="-8"/>
          <w:w w:val="95"/>
          <w:highlight w:val="none"/>
        </w:rPr>
        <w:t xml:space="preserve">期运行的项目，要充分考虑成本、收益以及可能出现的重大 </w:t>
      </w:r>
      <w:r>
        <w:rPr>
          <w:color w:val="auto"/>
          <w:spacing w:val="-8"/>
          <w:highlight w:val="none"/>
        </w:rPr>
        <w:t>市场风险，在合同中约定成本补偿</w:t>
      </w:r>
      <w:r>
        <w:rPr>
          <w:color w:val="auto"/>
          <w:spacing w:val="-8"/>
          <w:sz w:val="21"/>
          <w:highlight w:val="none"/>
        </w:rPr>
        <w:t>、</w:t>
      </w:r>
      <w:r>
        <w:rPr>
          <w:color w:val="auto"/>
          <w:spacing w:val="-8"/>
          <w:highlight w:val="none"/>
        </w:rPr>
        <w:t>风险分担等事项。</w:t>
      </w:r>
    </w:p>
    <w:p>
      <w:pPr>
        <w:pStyle w:val="2"/>
        <w:spacing w:before="5" w:line="364" w:lineRule="auto"/>
        <w:ind w:right="337"/>
        <w:jc w:val="both"/>
        <w:rPr>
          <w:color w:val="auto"/>
          <w:highlight w:val="yellow"/>
        </w:rPr>
      </w:pPr>
      <w:r>
        <w:rPr>
          <w:color w:val="auto"/>
          <w:spacing w:val="-1"/>
          <w:highlight w:val="yellow"/>
        </w:rPr>
        <w:t>合同权利义务要围绕采购需求和合同履行设置。国务院</w:t>
      </w:r>
      <w:r>
        <w:rPr>
          <w:color w:val="auto"/>
          <w:spacing w:val="-2"/>
          <w:highlight w:val="yellow"/>
        </w:rPr>
        <w:t>有关部门依法制定了政府采购合同标准文本的，应当使用标</w:t>
      </w:r>
      <w:r>
        <w:rPr>
          <w:color w:val="auto"/>
          <w:spacing w:val="-5"/>
          <w:highlight w:val="yellow"/>
        </w:rPr>
        <w:t>准文本。</w:t>
      </w:r>
      <w:r>
        <w:rPr>
          <w:color w:val="auto"/>
          <w:spacing w:val="-5"/>
          <w:highlight w:val="yellow"/>
          <w:u w:val="single"/>
        </w:rPr>
        <w:t>属于本办法第十一条规定范围的采购项目，合同文本应当经过采购人聘请的法律顾问审定。</w:t>
      </w:r>
    </w:p>
    <w:p>
      <w:pPr>
        <w:pStyle w:val="2"/>
        <w:spacing w:before="3" w:line="364" w:lineRule="auto"/>
        <w:ind w:right="322"/>
        <w:jc w:val="both"/>
        <w:rPr>
          <w:color w:val="auto"/>
          <w:highlight w:val="yellow"/>
        </w:rPr>
      </w:pPr>
      <w:bookmarkStart w:id="0" w:name="_GoBack"/>
      <w:r>
        <w:rPr>
          <w:rFonts w:hint="eastAsia" w:ascii="黑体" w:eastAsia="黑体"/>
          <w:color w:val="auto"/>
          <w:spacing w:val="25"/>
          <w:highlight w:val="yellow"/>
        </w:rPr>
        <w:t xml:space="preserve">第二十四条 </w:t>
      </w:r>
      <w:r>
        <w:rPr>
          <w:color w:val="auto"/>
          <w:spacing w:val="-1"/>
          <w:highlight w:val="yellow"/>
          <w:u w:val="single"/>
        </w:rPr>
        <w:t>履约验收方案</w:t>
      </w:r>
      <w:r>
        <w:rPr>
          <w:color w:val="auto"/>
          <w:spacing w:val="-1"/>
          <w:highlight w:val="yellow"/>
        </w:rPr>
        <w:t>要明确履约验收的主体、时</w:t>
      </w:r>
      <w:r>
        <w:rPr>
          <w:color w:val="auto"/>
          <w:spacing w:val="-3"/>
          <w:highlight w:val="yellow"/>
        </w:rPr>
        <w:t>间、方式、程序、内容和验收标准等事项。采购人、采购代</w:t>
      </w:r>
      <w:r>
        <w:rPr>
          <w:color w:val="auto"/>
          <w:spacing w:val="11"/>
          <w:w w:val="95"/>
          <w:highlight w:val="yellow"/>
        </w:rPr>
        <w:t xml:space="preserve">理机构可以邀请参加本项目的其他供应商或者第三方专业 </w:t>
      </w:r>
      <w:r>
        <w:rPr>
          <w:color w:val="auto"/>
          <w:spacing w:val="10"/>
          <w:highlight w:val="yellow"/>
        </w:rPr>
        <w:t>机构及专家参与验收，相关验收意见作为验收的参考资料。</w:t>
      </w:r>
      <w:r>
        <w:rPr>
          <w:color w:val="auto"/>
          <w:spacing w:val="-1"/>
          <w:highlight w:val="yellow"/>
        </w:rPr>
        <w:t>政府向社会公众提供的公共服务项目，验收时应当邀请服务对象参与并出具意见，验收结果应当向社会公告。</w:t>
      </w:r>
    </w:p>
    <w:p>
      <w:pPr>
        <w:pStyle w:val="2"/>
        <w:spacing w:before="5" w:line="364" w:lineRule="auto"/>
        <w:ind w:right="337"/>
        <w:jc w:val="both"/>
        <w:rPr>
          <w:color w:val="auto"/>
          <w:highlight w:val="yellow"/>
        </w:rPr>
      </w:pPr>
      <w:r>
        <w:rPr>
          <w:color w:val="auto"/>
          <w:spacing w:val="-1"/>
          <w:highlight w:val="yellow"/>
        </w:rPr>
        <w:t>验收内容要包括每一项技术和商务要求的履约情况，验</w:t>
      </w:r>
      <w:r>
        <w:rPr>
          <w:color w:val="auto"/>
          <w:spacing w:val="-4"/>
          <w:highlight w:val="yellow"/>
        </w:rPr>
        <w:t>收标准要包括所有客观、量化指标。不能明确客观标准、涉</w:t>
      </w:r>
      <w:r>
        <w:rPr>
          <w:color w:val="auto"/>
          <w:spacing w:val="-6"/>
          <w:highlight w:val="yellow"/>
        </w:rPr>
        <w:t>及主观判断的，可以通过在采购人、使用人中开展问卷调查</w:t>
      </w:r>
    </w:p>
    <w:p>
      <w:pPr>
        <w:spacing w:line="364" w:lineRule="auto"/>
        <w:jc w:val="both"/>
        <w:rPr>
          <w:color w:val="auto"/>
          <w:highlight w:val="yellow"/>
        </w:rPr>
        <w:sectPr>
          <w:pgSz w:w="11910" w:h="16840"/>
          <w:pgMar w:top="1500" w:right="1460" w:bottom="1200" w:left="1680" w:header="0" w:footer="1002" w:gutter="0"/>
          <w:cols w:space="720" w:num="1"/>
        </w:sectPr>
      </w:pPr>
    </w:p>
    <w:p>
      <w:pPr>
        <w:pStyle w:val="2"/>
        <w:spacing w:before="30"/>
        <w:ind w:firstLine="0"/>
        <w:rPr>
          <w:color w:val="auto"/>
          <w:highlight w:val="yellow"/>
        </w:rPr>
      </w:pPr>
      <w:r>
        <w:rPr>
          <w:color w:val="auto"/>
          <w:highlight w:val="yellow"/>
        </w:rPr>
        <w:t>等方式，转化为客观、量化的验收标准。</w:t>
      </w:r>
    </w:p>
    <w:p>
      <w:pPr>
        <w:pStyle w:val="2"/>
        <w:spacing w:before="214" w:line="364" w:lineRule="auto"/>
        <w:ind w:right="337"/>
        <w:jc w:val="both"/>
        <w:rPr>
          <w:color w:val="auto"/>
          <w:highlight w:val="yellow"/>
        </w:rPr>
      </w:pPr>
      <w:r>
        <w:rPr>
          <w:color w:val="auto"/>
          <w:spacing w:val="-2"/>
          <w:highlight w:val="yellow"/>
        </w:rPr>
        <w:t>分期实施的采购项目，应当结合分期考核的情况，明确</w:t>
      </w:r>
      <w:r>
        <w:rPr>
          <w:color w:val="auto"/>
          <w:spacing w:val="-4"/>
          <w:highlight w:val="yellow"/>
        </w:rPr>
        <w:t>分期验收要求。货物类项目可以根据需要设置出厂检验、到</w:t>
      </w:r>
      <w:r>
        <w:rPr>
          <w:color w:val="auto"/>
          <w:spacing w:val="-5"/>
          <w:highlight w:val="yellow"/>
        </w:rPr>
        <w:t>货检验、安装调试检验、配套服务检验等多重验收环节。工</w:t>
      </w:r>
      <w:r>
        <w:rPr>
          <w:color w:val="auto"/>
          <w:spacing w:val="-6"/>
          <w:highlight w:val="yellow"/>
        </w:rPr>
        <w:t>程类项目的验收方案应当符合行业管理部门规定的标准、方法和内容。</w:t>
      </w:r>
    </w:p>
    <w:p>
      <w:pPr>
        <w:pStyle w:val="2"/>
        <w:spacing w:before="4"/>
        <w:ind w:left="763" w:firstLine="0"/>
        <w:rPr>
          <w:color w:val="auto"/>
          <w:highlight w:val="yellow"/>
          <w:u w:val="single"/>
        </w:rPr>
      </w:pPr>
      <w:r>
        <w:rPr>
          <w:color w:val="auto"/>
          <w:highlight w:val="yellow"/>
          <w:u w:val="single"/>
        </w:rPr>
        <w:t>履约验收方案应当在合同中约定。</w:t>
      </w:r>
    </w:p>
    <w:bookmarkEnd w:id="0"/>
    <w:p>
      <w:pPr>
        <w:pStyle w:val="2"/>
        <w:spacing w:before="214" w:line="364" w:lineRule="auto"/>
        <w:ind w:right="340"/>
        <w:jc w:val="both"/>
        <w:rPr>
          <w:color w:val="auto"/>
          <w:highlight w:val="none"/>
        </w:rPr>
      </w:pPr>
      <w:r>
        <w:rPr>
          <w:rFonts w:hint="eastAsia" w:ascii="黑体" w:eastAsia="黑体"/>
          <w:color w:val="auto"/>
          <w:spacing w:val="25"/>
          <w:highlight w:val="none"/>
        </w:rPr>
        <w:t xml:space="preserve">第二十五条 </w:t>
      </w:r>
      <w:r>
        <w:rPr>
          <w:color w:val="auto"/>
          <w:spacing w:val="-1"/>
          <w:highlight w:val="none"/>
        </w:rPr>
        <w:t>对于本办法第十一条规定的采购项目，要</w:t>
      </w:r>
      <w:r>
        <w:rPr>
          <w:color w:val="auto"/>
          <w:spacing w:val="-2"/>
          <w:highlight w:val="none"/>
        </w:rPr>
        <w:t>研究采购过程和合同履行过程中的风险，判断风险发生的环</w:t>
      </w:r>
      <w:r>
        <w:rPr>
          <w:color w:val="auto"/>
          <w:spacing w:val="-5"/>
          <w:highlight w:val="none"/>
        </w:rPr>
        <w:t>节、可能性、影响程度和管控责任，提出有针对性的处置措施和替代方案。</w:t>
      </w:r>
    </w:p>
    <w:p>
      <w:pPr>
        <w:pStyle w:val="2"/>
        <w:spacing w:before="3" w:line="364" w:lineRule="auto"/>
        <w:ind w:right="322"/>
        <w:jc w:val="both"/>
        <w:rPr>
          <w:color w:val="auto"/>
          <w:highlight w:val="none"/>
        </w:rPr>
      </w:pPr>
      <w:r>
        <w:rPr>
          <w:color w:val="auto"/>
          <w:highlight w:val="none"/>
        </w:rPr>
        <w:t>采购过程和合同履行过程中的风险包括国家政策变化、实施环境变化、重大技术变化、预算项目调整、因质疑投诉影响采购进度、采购失败、不按规定签订或者履行合同、出现损害国家利益和社会公共利益情形等。</w:t>
      </w:r>
    </w:p>
    <w:p>
      <w:pPr>
        <w:pStyle w:val="2"/>
        <w:spacing w:before="3" w:line="364" w:lineRule="auto"/>
        <w:ind w:right="179"/>
        <w:jc w:val="both"/>
        <w:rPr>
          <w:color w:val="auto"/>
          <w:highlight w:val="none"/>
        </w:rPr>
      </w:pPr>
      <w:r>
        <w:rPr>
          <w:rFonts w:hint="eastAsia" w:ascii="黑体" w:eastAsia="黑体"/>
          <w:color w:val="auto"/>
          <w:highlight w:val="none"/>
        </w:rPr>
        <w:t xml:space="preserve">第二十六条  </w:t>
      </w:r>
      <w:r>
        <w:rPr>
          <w:color w:val="auto"/>
          <w:highlight w:val="none"/>
        </w:rPr>
        <w:t>各级财政部门应当按照简便、必要的原则，明确报财政部门备案的采购实施计划具体内容，包括采购项目的类别、名称、采购标的、采购预算、采购数量（规</w:t>
      </w:r>
      <w:r>
        <w:rPr>
          <w:color w:val="auto"/>
          <w:w w:val="95"/>
          <w:highlight w:val="none"/>
        </w:rPr>
        <w:t>模）、组织形式、采购方式、落实政府采购政策有关内容等。</w:t>
      </w:r>
    </w:p>
    <w:p>
      <w:pPr>
        <w:pStyle w:val="2"/>
        <w:spacing w:before="0"/>
        <w:ind w:left="0" w:firstLine="0"/>
        <w:rPr>
          <w:color w:val="auto"/>
          <w:highlight w:val="none"/>
        </w:rPr>
      </w:pPr>
    </w:p>
    <w:p>
      <w:pPr>
        <w:pStyle w:val="2"/>
        <w:tabs>
          <w:tab w:val="left" w:pos="1281"/>
        </w:tabs>
        <w:spacing w:before="217"/>
        <w:ind w:left="0" w:right="217" w:firstLine="0"/>
        <w:jc w:val="center"/>
        <w:rPr>
          <w:rFonts w:ascii="黑体" w:eastAsia="黑体"/>
          <w:color w:val="auto"/>
          <w:highlight w:val="none"/>
        </w:rPr>
      </w:pPr>
      <w:r>
        <w:rPr>
          <w:rFonts w:hint="eastAsia" w:ascii="黑体" w:eastAsia="黑体"/>
          <w:color w:val="auto"/>
          <w:highlight w:val="none"/>
        </w:rPr>
        <w:t>第四章</w:t>
      </w:r>
      <w:r>
        <w:rPr>
          <w:rFonts w:hint="eastAsia" w:ascii="黑体" w:eastAsia="黑体"/>
          <w:color w:val="auto"/>
          <w:highlight w:val="none"/>
        </w:rPr>
        <w:tab/>
      </w:r>
      <w:r>
        <w:rPr>
          <w:rFonts w:hint="eastAsia" w:ascii="黑体" w:eastAsia="黑体"/>
          <w:color w:val="auto"/>
          <w:highlight w:val="none"/>
        </w:rPr>
        <w:t>风险控制</w:t>
      </w:r>
    </w:p>
    <w:p>
      <w:pPr>
        <w:jc w:val="center"/>
        <w:rPr>
          <w:rFonts w:ascii="黑体" w:eastAsia="黑体"/>
          <w:color w:val="auto"/>
          <w:highlight w:val="none"/>
        </w:rPr>
        <w:sectPr>
          <w:pgSz w:w="11910" w:h="16840"/>
          <w:pgMar w:top="1500" w:right="1460" w:bottom="1200" w:left="1680" w:header="0" w:footer="1002" w:gutter="0"/>
          <w:cols w:space="720" w:num="1"/>
        </w:sectPr>
      </w:pPr>
    </w:p>
    <w:p>
      <w:pPr>
        <w:pStyle w:val="2"/>
        <w:spacing w:before="30" w:line="364" w:lineRule="auto"/>
        <w:ind w:right="340"/>
        <w:jc w:val="both"/>
        <w:rPr>
          <w:color w:val="auto"/>
          <w:highlight w:val="none"/>
        </w:rPr>
      </w:pPr>
      <w:r>
        <w:rPr>
          <w:rFonts w:hint="eastAsia" w:ascii="黑体" w:eastAsia="黑体"/>
          <w:color w:val="auto"/>
          <w:spacing w:val="11"/>
          <w:highlight w:val="none"/>
        </w:rPr>
        <w:t xml:space="preserve">第二十七条 </w:t>
      </w:r>
      <w:r>
        <w:rPr>
          <w:color w:val="auto"/>
          <w:spacing w:val="11"/>
          <w:highlight w:val="none"/>
        </w:rPr>
        <w:t>采购人应当将采购需求管理作为政府采</w:t>
      </w:r>
      <w:r>
        <w:rPr>
          <w:color w:val="auto"/>
          <w:spacing w:val="-1"/>
          <w:highlight w:val="none"/>
        </w:rPr>
        <w:t>购内控管理的重要内容，</w:t>
      </w:r>
      <w:r>
        <w:rPr>
          <w:color w:val="auto"/>
          <w:spacing w:val="-1"/>
          <w:highlight w:val="none"/>
          <w:u w:val="single"/>
        </w:rPr>
        <w:t>建立健全采购需求管理制度</w:t>
      </w:r>
      <w:r>
        <w:rPr>
          <w:color w:val="auto"/>
          <w:spacing w:val="-1"/>
          <w:highlight w:val="none"/>
        </w:rPr>
        <w:t>，加强对采购需求的形成和实现过程的内部控制和风险管理。</w:t>
      </w:r>
    </w:p>
    <w:p>
      <w:pPr>
        <w:pStyle w:val="2"/>
        <w:spacing w:line="364" w:lineRule="auto"/>
        <w:ind w:right="337"/>
        <w:jc w:val="both"/>
        <w:rPr>
          <w:color w:val="auto"/>
          <w:highlight w:val="none"/>
        </w:rPr>
      </w:pPr>
      <w:r>
        <w:rPr>
          <w:rFonts w:hint="eastAsia" w:ascii="黑体" w:eastAsia="黑体"/>
          <w:color w:val="auto"/>
          <w:highlight w:val="none"/>
        </w:rPr>
        <w:t xml:space="preserve">第二十八条 </w:t>
      </w:r>
      <w:r>
        <w:rPr>
          <w:color w:val="auto"/>
          <w:highlight w:val="none"/>
        </w:rPr>
        <w:t>采购人可以自行组织确定采购需求和编制采购实施计划，也可以委托采购代理机构或者其他第三方机构开展。</w:t>
      </w:r>
    </w:p>
    <w:p>
      <w:pPr>
        <w:pStyle w:val="2"/>
        <w:spacing w:before="3" w:line="364" w:lineRule="auto"/>
        <w:ind w:right="340"/>
        <w:jc w:val="both"/>
        <w:rPr>
          <w:color w:val="auto"/>
          <w:highlight w:val="yellow"/>
        </w:rPr>
      </w:pPr>
      <w:r>
        <w:rPr>
          <w:rFonts w:hint="eastAsia" w:ascii="黑体" w:eastAsia="黑体"/>
          <w:color w:val="auto"/>
          <w:spacing w:val="25"/>
          <w:highlight w:val="yellow"/>
        </w:rPr>
        <w:t xml:space="preserve">第二十九条 </w:t>
      </w:r>
      <w:r>
        <w:rPr>
          <w:color w:val="auto"/>
          <w:spacing w:val="-2"/>
          <w:highlight w:val="yellow"/>
          <w:u w:val="single"/>
        </w:rPr>
        <w:t>采购人应当建立审查工作机制</w:t>
      </w:r>
      <w:r>
        <w:rPr>
          <w:color w:val="auto"/>
          <w:spacing w:val="-2"/>
          <w:highlight w:val="yellow"/>
        </w:rPr>
        <w:t>，在采购活</w:t>
      </w:r>
      <w:r>
        <w:rPr>
          <w:color w:val="auto"/>
          <w:spacing w:val="-5"/>
          <w:highlight w:val="yellow"/>
        </w:rPr>
        <w:t>动开始前，针对采购需求管理中的重点风险事项，对采购需</w:t>
      </w:r>
      <w:r>
        <w:rPr>
          <w:color w:val="auto"/>
          <w:spacing w:val="-6"/>
          <w:highlight w:val="yellow"/>
        </w:rPr>
        <w:t>求和采购实施计划进行审查，审查分为一般性审查和重点审查。</w:t>
      </w:r>
    </w:p>
    <w:p>
      <w:pPr>
        <w:pStyle w:val="2"/>
        <w:spacing w:before="3" w:line="364" w:lineRule="auto"/>
        <w:ind w:right="292"/>
        <w:rPr>
          <w:color w:val="auto"/>
          <w:highlight w:val="yellow"/>
        </w:rPr>
      </w:pPr>
      <w:r>
        <w:rPr>
          <w:color w:val="auto"/>
          <w:highlight w:val="yellow"/>
        </w:rPr>
        <w:t>对于审查不通过的，应当修改采购需求和采购实施计划的内容并重新进行审查。</w:t>
      </w:r>
    </w:p>
    <w:p>
      <w:pPr>
        <w:pStyle w:val="2"/>
        <w:tabs>
          <w:tab w:val="left" w:pos="2440"/>
        </w:tabs>
        <w:spacing w:before="1" w:line="364" w:lineRule="auto"/>
        <w:ind w:right="179"/>
        <w:rPr>
          <w:color w:val="auto"/>
          <w:highlight w:val="none"/>
        </w:rPr>
      </w:pPr>
      <w:r>
        <w:rPr>
          <w:rFonts w:hint="eastAsia" w:ascii="黑体" w:eastAsia="黑体"/>
          <w:color w:val="auto"/>
          <w:spacing w:val="14"/>
          <w:highlight w:val="none"/>
        </w:rPr>
        <w:t>第三</w:t>
      </w:r>
      <w:r>
        <w:rPr>
          <w:rFonts w:hint="eastAsia" w:ascii="黑体" w:eastAsia="黑体"/>
          <w:color w:val="auto"/>
          <w:spacing w:val="12"/>
          <w:highlight w:val="none"/>
        </w:rPr>
        <w:t>十</w:t>
      </w:r>
      <w:r>
        <w:rPr>
          <w:rFonts w:hint="eastAsia" w:ascii="黑体" w:eastAsia="黑体"/>
          <w:color w:val="auto"/>
          <w:highlight w:val="none"/>
        </w:rPr>
        <w:t>条</w:t>
      </w:r>
      <w:r>
        <w:rPr>
          <w:rFonts w:hint="eastAsia" w:ascii="黑体" w:eastAsia="黑体"/>
          <w:color w:val="auto"/>
          <w:highlight w:val="none"/>
        </w:rPr>
        <w:tab/>
      </w:r>
      <w:r>
        <w:rPr>
          <w:color w:val="auto"/>
          <w:spacing w:val="14"/>
          <w:highlight w:val="none"/>
        </w:rPr>
        <w:t>一般</w:t>
      </w:r>
      <w:r>
        <w:rPr>
          <w:color w:val="auto"/>
          <w:spacing w:val="12"/>
          <w:highlight w:val="none"/>
        </w:rPr>
        <w:t>性</w:t>
      </w:r>
      <w:r>
        <w:rPr>
          <w:color w:val="auto"/>
          <w:spacing w:val="14"/>
          <w:highlight w:val="none"/>
        </w:rPr>
        <w:t>审查主要审</w:t>
      </w:r>
      <w:r>
        <w:rPr>
          <w:color w:val="auto"/>
          <w:spacing w:val="12"/>
          <w:highlight w:val="none"/>
        </w:rPr>
        <w:t>查</w:t>
      </w:r>
      <w:r>
        <w:rPr>
          <w:color w:val="auto"/>
          <w:spacing w:val="14"/>
          <w:highlight w:val="none"/>
        </w:rPr>
        <w:t>是否按照本</w:t>
      </w:r>
      <w:r>
        <w:rPr>
          <w:color w:val="auto"/>
          <w:spacing w:val="12"/>
          <w:highlight w:val="none"/>
        </w:rPr>
        <w:t>办</w:t>
      </w:r>
      <w:r>
        <w:rPr>
          <w:color w:val="auto"/>
          <w:spacing w:val="14"/>
          <w:highlight w:val="none"/>
        </w:rPr>
        <w:t>法规</w:t>
      </w:r>
      <w:r>
        <w:rPr>
          <w:color w:val="auto"/>
          <w:highlight w:val="none"/>
        </w:rPr>
        <w:t>定的程序和内容确定采购需求</w:t>
      </w:r>
      <w:r>
        <w:rPr>
          <w:color w:val="auto"/>
          <w:spacing w:val="-7"/>
          <w:highlight w:val="none"/>
        </w:rPr>
        <w:t>、</w:t>
      </w:r>
      <w:r>
        <w:rPr>
          <w:color w:val="auto"/>
          <w:highlight w:val="none"/>
        </w:rPr>
        <w:t>编制采购实施计划</w:t>
      </w:r>
      <w:r>
        <w:rPr>
          <w:color w:val="auto"/>
          <w:spacing w:val="-10"/>
          <w:highlight w:val="none"/>
        </w:rPr>
        <w:t>。</w:t>
      </w:r>
      <w:r>
        <w:rPr>
          <w:color w:val="auto"/>
          <w:highlight w:val="none"/>
        </w:rPr>
        <w:t>审查内容</w:t>
      </w:r>
      <w:r>
        <w:rPr>
          <w:color w:val="auto"/>
          <w:w w:val="95"/>
          <w:highlight w:val="none"/>
        </w:rPr>
        <w:t>包括</w:t>
      </w:r>
      <w:r>
        <w:rPr>
          <w:color w:val="auto"/>
          <w:spacing w:val="-58"/>
          <w:w w:val="95"/>
          <w:highlight w:val="none"/>
        </w:rPr>
        <w:t>，</w:t>
      </w:r>
      <w:r>
        <w:rPr>
          <w:color w:val="auto"/>
          <w:w w:val="95"/>
          <w:highlight w:val="none"/>
        </w:rPr>
        <w:t>采购需求是否符合预算</w:t>
      </w:r>
      <w:r>
        <w:rPr>
          <w:color w:val="auto"/>
          <w:spacing w:val="-58"/>
          <w:w w:val="95"/>
          <w:highlight w:val="none"/>
        </w:rPr>
        <w:t>、</w:t>
      </w:r>
      <w:r>
        <w:rPr>
          <w:color w:val="auto"/>
          <w:w w:val="95"/>
          <w:highlight w:val="none"/>
        </w:rPr>
        <w:t>资产</w:t>
      </w:r>
      <w:r>
        <w:rPr>
          <w:color w:val="auto"/>
          <w:spacing w:val="-58"/>
          <w:w w:val="95"/>
          <w:highlight w:val="none"/>
        </w:rPr>
        <w:t>、</w:t>
      </w:r>
      <w:r>
        <w:rPr>
          <w:color w:val="auto"/>
          <w:w w:val="95"/>
          <w:highlight w:val="none"/>
        </w:rPr>
        <w:t xml:space="preserve">财务等管理制度规定； </w:t>
      </w:r>
      <w:r>
        <w:rPr>
          <w:color w:val="auto"/>
          <w:highlight w:val="none"/>
        </w:rPr>
        <w:t>对采购方式</w:t>
      </w:r>
      <w:r>
        <w:rPr>
          <w:color w:val="auto"/>
          <w:spacing w:val="-5"/>
          <w:highlight w:val="none"/>
        </w:rPr>
        <w:t>、</w:t>
      </w:r>
      <w:r>
        <w:rPr>
          <w:color w:val="auto"/>
          <w:highlight w:val="none"/>
        </w:rPr>
        <w:t>评审规则</w:t>
      </w:r>
      <w:r>
        <w:rPr>
          <w:color w:val="auto"/>
          <w:spacing w:val="-5"/>
          <w:highlight w:val="none"/>
        </w:rPr>
        <w:t>、</w:t>
      </w:r>
      <w:r>
        <w:rPr>
          <w:color w:val="auto"/>
          <w:highlight w:val="none"/>
        </w:rPr>
        <w:t>合同类型</w:t>
      </w:r>
      <w:r>
        <w:rPr>
          <w:color w:val="auto"/>
          <w:spacing w:val="-7"/>
          <w:highlight w:val="none"/>
        </w:rPr>
        <w:t>、</w:t>
      </w:r>
      <w:r>
        <w:rPr>
          <w:color w:val="auto"/>
          <w:highlight w:val="none"/>
        </w:rPr>
        <w:t>定价方式的选择是否说明适用理由</w:t>
      </w:r>
      <w:r>
        <w:rPr>
          <w:color w:val="auto"/>
          <w:spacing w:val="-10"/>
          <w:highlight w:val="none"/>
        </w:rPr>
        <w:t>；</w:t>
      </w:r>
      <w:r>
        <w:rPr>
          <w:color w:val="auto"/>
          <w:highlight w:val="none"/>
        </w:rPr>
        <w:t>属于按规定需要报相关监管部门批准</w:t>
      </w:r>
      <w:r>
        <w:rPr>
          <w:color w:val="auto"/>
          <w:spacing w:val="-7"/>
          <w:highlight w:val="none"/>
        </w:rPr>
        <w:t>、</w:t>
      </w:r>
      <w:r>
        <w:rPr>
          <w:color w:val="auto"/>
          <w:highlight w:val="none"/>
        </w:rPr>
        <w:t>核准的事项，是否作出相关安排；采购实施计划是否完整。</w:t>
      </w:r>
    </w:p>
    <w:p>
      <w:pPr>
        <w:pStyle w:val="2"/>
        <w:tabs>
          <w:tab w:val="left" w:pos="2683"/>
        </w:tabs>
        <w:spacing w:before="5" w:line="364" w:lineRule="auto"/>
        <w:ind w:right="340"/>
        <w:rPr>
          <w:color w:val="auto"/>
          <w:highlight w:val="none"/>
        </w:rPr>
      </w:pPr>
      <w:r>
        <w:rPr>
          <w:rFonts w:hint="eastAsia" w:ascii="黑体" w:eastAsia="黑体"/>
          <w:color w:val="auto"/>
          <w:highlight w:val="none"/>
        </w:rPr>
        <w:t>第三十一条</w:t>
      </w:r>
      <w:r>
        <w:rPr>
          <w:rFonts w:hint="eastAsia" w:ascii="黑体" w:eastAsia="黑体"/>
          <w:color w:val="auto"/>
          <w:highlight w:val="none"/>
        </w:rPr>
        <w:tab/>
      </w:r>
      <w:r>
        <w:rPr>
          <w:color w:val="auto"/>
          <w:highlight w:val="none"/>
        </w:rPr>
        <w:t>重点审查是在一般性审查的基础上</w:t>
      </w:r>
      <w:r>
        <w:rPr>
          <w:color w:val="auto"/>
          <w:spacing w:val="-17"/>
          <w:highlight w:val="none"/>
        </w:rPr>
        <w:t>，</w:t>
      </w:r>
      <w:r>
        <w:rPr>
          <w:color w:val="auto"/>
          <w:highlight w:val="none"/>
        </w:rPr>
        <w:t>进</w:t>
      </w:r>
      <w:r>
        <w:rPr>
          <w:color w:val="auto"/>
          <w:spacing w:val="-13"/>
          <w:highlight w:val="none"/>
        </w:rPr>
        <w:t>行</w:t>
      </w:r>
      <w:r>
        <w:rPr>
          <w:color w:val="auto"/>
          <w:highlight w:val="none"/>
        </w:rPr>
        <w:t>以下审查：</w:t>
      </w:r>
    </w:p>
    <w:p>
      <w:pPr>
        <w:pStyle w:val="2"/>
        <w:spacing w:line="364" w:lineRule="auto"/>
        <w:ind w:right="292"/>
        <w:rPr>
          <w:color w:val="auto"/>
          <w:highlight w:val="none"/>
        </w:rPr>
      </w:pPr>
      <w:r>
        <w:rPr>
          <w:color w:val="auto"/>
          <w:highlight w:val="none"/>
        </w:rPr>
        <w:t>（一）非歧视性审查。主要审查是否指向特定供应商或者特定产品，包括资格条件设置是否合理，要求供应商提供</w:t>
      </w:r>
    </w:p>
    <w:p>
      <w:pPr>
        <w:spacing w:line="364" w:lineRule="auto"/>
        <w:rPr>
          <w:color w:val="auto"/>
          <w:highlight w:val="none"/>
        </w:rPr>
        <w:sectPr>
          <w:footerReference r:id="rId4" w:type="default"/>
          <w:pgSz w:w="11910" w:h="16840"/>
          <w:pgMar w:top="1500" w:right="1460" w:bottom="1200" w:left="1680" w:header="0" w:footer="1002" w:gutter="0"/>
          <w:pgNumType w:start="10"/>
          <w:cols w:space="720" w:num="1"/>
        </w:sectPr>
      </w:pPr>
    </w:p>
    <w:p>
      <w:pPr>
        <w:pStyle w:val="2"/>
        <w:spacing w:before="30" w:line="364" w:lineRule="auto"/>
        <w:ind w:right="322" w:firstLine="0"/>
        <w:jc w:val="both"/>
        <w:rPr>
          <w:color w:val="auto"/>
          <w:highlight w:val="none"/>
        </w:rPr>
      </w:pPr>
      <w:r>
        <w:rPr>
          <w:color w:val="auto"/>
          <w:spacing w:val="-29"/>
          <w:highlight w:val="none"/>
        </w:rPr>
        <w:t xml:space="preserve">超过 </w:t>
      </w:r>
      <w:r>
        <w:rPr>
          <w:color w:val="auto"/>
          <w:highlight w:val="none"/>
        </w:rPr>
        <w:t>2</w:t>
      </w:r>
      <w:r>
        <w:rPr>
          <w:color w:val="auto"/>
          <w:spacing w:val="-10"/>
          <w:highlight w:val="none"/>
        </w:rPr>
        <w:t xml:space="preserve"> 个同类业务合同的，是否具有合理性；技术要求是否</w:t>
      </w:r>
      <w:r>
        <w:rPr>
          <w:color w:val="auto"/>
          <w:spacing w:val="-9"/>
          <w:highlight w:val="none"/>
        </w:rPr>
        <w:t>指向特定的专利、商标、品牌、技术路线等；评审因素设置</w:t>
      </w:r>
      <w:r>
        <w:rPr>
          <w:color w:val="auto"/>
          <w:spacing w:val="-10"/>
          <w:highlight w:val="none"/>
        </w:rPr>
        <w:t>是否具有倾向性，将有关履约能力作为评审因素是否适当。</w:t>
      </w:r>
    </w:p>
    <w:p>
      <w:pPr>
        <w:pStyle w:val="2"/>
        <w:spacing w:line="364" w:lineRule="auto"/>
        <w:ind w:right="337"/>
        <w:jc w:val="both"/>
        <w:rPr>
          <w:color w:val="auto"/>
          <w:highlight w:val="none"/>
        </w:rPr>
      </w:pPr>
      <w:r>
        <w:rPr>
          <w:color w:val="auto"/>
          <w:highlight w:val="none"/>
        </w:rPr>
        <w:t>（二</w:t>
      </w:r>
      <w:r>
        <w:rPr>
          <w:color w:val="auto"/>
          <w:spacing w:val="-7"/>
          <w:highlight w:val="none"/>
        </w:rPr>
        <w:t>）</w:t>
      </w:r>
      <w:r>
        <w:rPr>
          <w:color w:val="auto"/>
          <w:spacing w:val="-2"/>
          <w:highlight w:val="none"/>
        </w:rPr>
        <w:t>竞争性审查。主要审查是否确保充分竞争，包括</w:t>
      </w:r>
      <w:r>
        <w:rPr>
          <w:color w:val="auto"/>
          <w:spacing w:val="11"/>
          <w:w w:val="95"/>
          <w:highlight w:val="none"/>
        </w:rPr>
        <w:t xml:space="preserve">应当以公开方式邀请供应商的，是否依法采用公开竞争方 </w:t>
      </w:r>
      <w:r>
        <w:rPr>
          <w:color w:val="auto"/>
          <w:spacing w:val="-2"/>
          <w:highlight w:val="none"/>
        </w:rPr>
        <w:t>式；采用单一来源采购方式的，是否符合法定情形；采购需</w:t>
      </w:r>
      <w:r>
        <w:rPr>
          <w:color w:val="auto"/>
          <w:spacing w:val="-4"/>
          <w:w w:val="95"/>
          <w:highlight w:val="none"/>
        </w:rPr>
        <w:t xml:space="preserve">求的内容是否完整、明确，是否考虑后续采购竞争性；评审 </w:t>
      </w:r>
      <w:r>
        <w:rPr>
          <w:color w:val="auto"/>
          <w:spacing w:val="-4"/>
          <w:highlight w:val="none"/>
        </w:rPr>
        <w:t>方法、评审因素、价格权重等评审规则是否适当。</w:t>
      </w:r>
    </w:p>
    <w:p>
      <w:pPr>
        <w:pStyle w:val="2"/>
        <w:spacing w:before="4" w:line="364" w:lineRule="auto"/>
        <w:ind w:right="337"/>
        <w:jc w:val="both"/>
        <w:rPr>
          <w:color w:val="auto"/>
          <w:highlight w:val="none"/>
        </w:rPr>
      </w:pPr>
      <w:r>
        <w:rPr>
          <w:color w:val="auto"/>
          <w:highlight w:val="none"/>
        </w:rPr>
        <w:t>（三</w:t>
      </w:r>
      <w:r>
        <w:rPr>
          <w:color w:val="auto"/>
          <w:spacing w:val="-10"/>
          <w:highlight w:val="none"/>
        </w:rPr>
        <w:t>）</w:t>
      </w:r>
      <w:r>
        <w:rPr>
          <w:color w:val="auto"/>
          <w:spacing w:val="-1"/>
          <w:highlight w:val="none"/>
        </w:rPr>
        <w:t>采购政策审查。主要审查进口产品的采购是否必</w:t>
      </w:r>
      <w:r>
        <w:rPr>
          <w:color w:val="auto"/>
          <w:spacing w:val="-5"/>
          <w:highlight w:val="none"/>
        </w:rPr>
        <w:t>要，是否落实支持创新、绿色发展、中小企业发展等政府采购政策要求。</w:t>
      </w:r>
    </w:p>
    <w:p>
      <w:pPr>
        <w:pStyle w:val="2"/>
        <w:spacing w:before="3" w:line="364" w:lineRule="auto"/>
        <w:ind w:right="337"/>
        <w:jc w:val="both"/>
        <w:rPr>
          <w:color w:val="auto"/>
          <w:highlight w:val="none"/>
        </w:rPr>
      </w:pPr>
      <w:r>
        <w:rPr>
          <w:color w:val="auto"/>
          <w:highlight w:val="none"/>
        </w:rPr>
        <w:t>（四</w:t>
      </w:r>
      <w:r>
        <w:rPr>
          <w:color w:val="auto"/>
          <w:spacing w:val="-10"/>
          <w:highlight w:val="none"/>
        </w:rPr>
        <w:t>）</w:t>
      </w:r>
      <w:r>
        <w:rPr>
          <w:color w:val="auto"/>
          <w:spacing w:val="-1"/>
          <w:highlight w:val="none"/>
        </w:rPr>
        <w:t>履约风险审查。主要审查合同文本是否按规定由</w:t>
      </w:r>
      <w:r>
        <w:rPr>
          <w:color w:val="auto"/>
          <w:spacing w:val="-3"/>
          <w:highlight w:val="none"/>
        </w:rPr>
        <w:t>法律顾问审定，合同文本运用是否适当，是否围绕采购需求</w:t>
      </w:r>
      <w:r>
        <w:rPr>
          <w:color w:val="auto"/>
          <w:spacing w:val="11"/>
          <w:w w:val="95"/>
          <w:highlight w:val="none"/>
        </w:rPr>
        <w:t xml:space="preserve">和合同履行设置权利义务，是否明确知识产权等方面的要 </w:t>
      </w:r>
      <w:r>
        <w:rPr>
          <w:color w:val="auto"/>
          <w:spacing w:val="-2"/>
          <w:highlight w:val="none"/>
        </w:rPr>
        <w:t>求，履约验收方案是否完整、标准是否明确，风险处置措施和替代方案是否可行。</w:t>
      </w:r>
    </w:p>
    <w:p>
      <w:pPr>
        <w:pStyle w:val="2"/>
        <w:spacing w:before="4"/>
        <w:ind w:left="763" w:firstLine="0"/>
        <w:rPr>
          <w:color w:val="auto"/>
          <w:highlight w:val="none"/>
        </w:rPr>
      </w:pPr>
      <w:r>
        <w:rPr>
          <w:color w:val="auto"/>
          <w:highlight w:val="none"/>
        </w:rPr>
        <w:t>（五）采购人或者主管预算单位认为应当审查的其他内</w:t>
      </w:r>
    </w:p>
    <w:p>
      <w:pPr>
        <w:pStyle w:val="2"/>
        <w:spacing w:before="6"/>
        <w:ind w:left="0" w:firstLine="0"/>
        <w:rPr>
          <w:color w:val="auto"/>
          <w:sz w:val="12"/>
          <w:highlight w:val="none"/>
        </w:rPr>
      </w:pPr>
    </w:p>
    <w:p>
      <w:pPr>
        <w:pStyle w:val="2"/>
        <w:spacing w:before="54"/>
        <w:ind w:firstLine="0"/>
        <w:rPr>
          <w:color w:val="auto"/>
          <w:highlight w:val="none"/>
        </w:rPr>
      </w:pPr>
      <w:r>
        <w:rPr>
          <w:color w:val="auto"/>
          <w:highlight w:val="none"/>
        </w:rPr>
        <w:t>容。</w:t>
      </w:r>
    </w:p>
    <w:p>
      <w:pPr>
        <w:pStyle w:val="2"/>
        <w:tabs>
          <w:tab w:val="left" w:pos="2683"/>
        </w:tabs>
        <w:spacing w:before="214"/>
        <w:ind w:left="763" w:firstLine="0"/>
        <w:rPr>
          <w:color w:val="auto"/>
          <w:highlight w:val="yellow"/>
          <w:u w:val="single"/>
        </w:rPr>
      </w:pPr>
      <w:r>
        <w:rPr>
          <w:rFonts w:hint="eastAsia" w:ascii="黑体" w:eastAsia="黑体"/>
          <w:color w:val="auto"/>
          <w:highlight w:val="yellow"/>
        </w:rPr>
        <w:t>第三十二条</w:t>
      </w:r>
      <w:r>
        <w:rPr>
          <w:rFonts w:hint="eastAsia" w:ascii="黑体" w:eastAsia="黑体"/>
          <w:color w:val="auto"/>
          <w:highlight w:val="yellow"/>
        </w:rPr>
        <w:tab/>
      </w:r>
      <w:r>
        <w:rPr>
          <w:color w:val="auto"/>
          <w:highlight w:val="yellow"/>
          <w:u w:val="single"/>
        </w:rPr>
        <w:t>审查工作机制成员应当包括本部门</w:t>
      </w:r>
      <w:r>
        <w:rPr>
          <w:color w:val="auto"/>
          <w:spacing w:val="-17"/>
          <w:highlight w:val="yellow"/>
          <w:u w:val="single"/>
        </w:rPr>
        <w:t>、</w:t>
      </w:r>
      <w:r>
        <w:rPr>
          <w:color w:val="auto"/>
          <w:highlight w:val="yellow"/>
          <w:u w:val="single"/>
        </w:rPr>
        <w:t>本单</w:t>
      </w:r>
    </w:p>
    <w:p>
      <w:pPr>
        <w:pStyle w:val="2"/>
        <w:spacing w:before="6"/>
        <w:ind w:left="0" w:firstLine="0"/>
        <w:rPr>
          <w:color w:val="auto"/>
          <w:sz w:val="12"/>
          <w:highlight w:val="yellow"/>
          <w:u w:val="single"/>
        </w:rPr>
      </w:pPr>
    </w:p>
    <w:p>
      <w:pPr>
        <w:pStyle w:val="2"/>
        <w:spacing w:before="54" w:line="364" w:lineRule="auto"/>
        <w:ind w:right="337" w:firstLine="0"/>
        <w:jc w:val="both"/>
        <w:rPr>
          <w:color w:val="auto"/>
          <w:highlight w:val="yellow"/>
        </w:rPr>
      </w:pPr>
      <w:r>
        <w:rPr>
          <w:color w:val="auto"/>
          <w:spacing w:val="-4"/>
          <w:highlight w:val="yellow"/>
          <w:u w:val="single"/>
        </w:rPr>
        <w:t>位的采购、财务、业务、监督等内部机构</w:t>
      </w:r>
      <w:r>
        <w:rPr>
          <w:color w:val="auto"/>
          <w:spacing w:val="-4"/>
          <w:highlight w:val="yellow"/>
        </w:rPr>
        <w:t>。采购人可以根据</w:t>
      </w:r>
      <w:r>
        <w:rPr>
          <w:color w:val="auto"/>
          <w:spacing w:val="-6"/>
          <w:highlight w:val="yellow"/>
        </w:rPr>
        <w:t>本单位实际情况，建立相关专家和第三方机构参与审查的工作机制。</w:t>
      </w:r>
    </w:p>
    <w:p>
      <w:pPr>
        <w:spacing w:line="364" w:lineRule="auto"/>
        <w:jc w:val="both"/>
        <w:rPr>
          <w:color w:val="auto"/>
          <w:highlight w:val="yellow"/>
        </w:rPr>
        <w:sectPr>
          <w:pgSz w:w="11910" w:h="16840"/>
          <w:pgMar w:top="1500" w:right="1460" w:bottom="1200" w:left="1680" w:header="0" w:footer="1002" w:gutter="0"/>
          <w:cols w:space="720" w:num="1"/>
        </w:sectPr>
      </w:pPr>
    </w:p>
    <w:p>
      <w:pPr>
        <w:pStyle w:val="2"/>
        <w:spacing w:before="30" w:line="364" w:lineRule="auto"/>
        <w:ind w:right="340"/>
        <w:rPr>
          <w:color w:val="auto"/>
          <w:highlight w:val="none"/>
        </w:rPr>
      </w:pPr>
      <w:r>
        <w:rPr>
          <w:color w:val="auto"/>
          <w:spacing w:val="13"/>
          <w:w w:val="95"/>
          <w:highlight w:val="none"/>
        </w:rPr>
        <w:t xml:space="preserve">参与确定采购需求和编制采购实施计划的专家和第三 </w:t>
      </w:r>
      <w:r>
        <w:rPr>
          <w:color w:val="auto"/>
          <w:spacing w:val="13"/>
          <w:highlight w:val="none"/>
        </w:rPr>
        <w:t>方机构不得参与审查。</w:t>
      </w:r>
    </w:p>
    <w:p>
      <w:pPr>
        <w:pStyle w:val="2"/>
        <w:spacing w:before="1" w:line="364" w:lineRule="auto"/>
        <w:ind w:right="337"/>
        <w:jc w:val="both"/>
        <w:rPr>
          <w:color w:val="auto"/>
          <w:highlight w:val="none"/>
        </w:rPr>
      </w:pPr>
      <w:r>
        <w:rPr>
          <w:rFonts w:hint="eastAsia" w:ascii="黑体" w:eastAsia="黑体"/>
          <w:color w:val="auto"/>
          <w:spacing w:val="11"/>
          <w:highlight w:val="none"/>
        </w:rPr>
        <w:t xml:space="preserve">第三十三条 </w:t>
      </w:r>
      <w:r>
        <w:rPr>
          <w:color w:val="auto"/>
          <w:spacing w:val="11"/>
          <w:highlight w:val="none"/>
        </w:rPr>
        <w:t>一般性审查和重点审查的具体采购项目</w:t>
      </w:r>
      <w:r>
        <w:rPr>
          <w:color w:val="auto"/>
          <w:spacing w:val="-1"/>
          <w:highlight w:val="none"/>
        </w:rPr>
        <w:t>范围，由采购人根据实际情况确定。主管预算单位可以根据</w:t>
      </w:r>
      <w:r>
        <w:rPr>
          <w:color w:val="auto"/>
          <w:spacing w:val="-3"/>
          <w:highlight w:val="none"/>
        </w:rPr>
        <w:t>本部门实际情况，确定由主管预算单位统一组织重点审查的项目类别或者金额范围。</w:t>
      </w:r>
    </w:p>
    <w:p>
      <w:pPr>
        <w:pStyle w:val="2"/>
        <w:spacing w:before="4" w:line="364" w:lineRule="auto"/>
        <w:ind w:right="294"/>
        <w:rPr>
          <w:color w:val="auto"/>
          <w:highlight w:val="yellow"/>
          <w:u w:val="single"/>
        </w:rPr>
      </w:pPr>
      <w:r>
        <w:rPr>
          <w:color w:val="auto"/>
          <w:highlight w:val="yellow"/>
          <w:u w:val="single"/>
        </w:rPr>
        <w:t>属于本办法第十一条规定范围的采购项目，应当开展重点审查。</w:t>
      </w:r>
    </w:p>
    <w:p>
      <w:pPr>
        <w:pStyle w:val="2"/>
        <w:tabs>
          <w:tab w:val="left" w:pos="2683"/>
        </w:tabs>
        <w:spacing w:before="1" w:line="364" w:lineRule="auto"/>
        <w:ind w:right="322"/>
        <w:rPr>
          <w:color w:val="auto"/>
          <w:highlight w:val="none"/>
        </w:rPr>
      </w:pPr>
      <w:r>
        <w:rPr>
          <w:rFonts w:hint="eastAsia" w:ascii="黑体" w:eastAsia="黑体"/>
          <w:color w:val="auto"/>
          <w:highlight w:val="none"/>
        </w:rPr>
        <w:t>第三十四条</w:t>
      </w:r>
      <w:r>
        <w:rPr>
          <w:rFonts w:hint="eastAsia" w:ascii="黑体" w:eastAsia="黑体"/>
          <w:color w:val="auto"/>
          <w:highlight w:val="none"/>
        </w:rPr>
        <w:tab/>
      </w:r>
      <w:r>
        <w:rPr>
          <w:color w:val="auto"/>
          <w:highlight w:val="none"/>
        </w:rPr>
        <w:t>采购需求和采购实施计划的调查、确定</w:t>
      </w:r>
      <w:r>
        <w:rPr>
          <w:color w:val="auto"/>
          <w:spacing w:val="-14"/>
          <w:highlight w:val="none"/>
        </w:rPr>
        <w:t>、</w:t>
      </w:r>
      <w:r>
        <w:rPr>
          <w:color w:val="auto"/>
          <w:highlight w:val="none"/>
        </w:rPr>
        <w:t>编制、审查等工作应当形成书面记录并存档。</w:t>
      </w:r>
    </w:p>
    <w:p>
      <w:pPr>
        <w:pStyle w:val="2"/>
        <w:spacing w:line="364" w:lineRule="auto"/>
        <w:ind w:right="337"/>
        <w:rPr>
          <w:color w:val="auto"/>
          <w:highlight w:val="none"/>
        </w:rPr>
      </w:pPr>
      <w:r>
        <w:rPr>
          <w:color w:val="auto"/>
          <w:spacing w:val="13"/>
          <w:w w:val="95"/>
          <w:highlight w:val="none"/>
        </w:rPr>
        <w:t xml:space="preserve">采购文件应当按照审核通过的采购需求和采购实施计 </w:t>
      </w:r>
      <w:r>
        <w:rPr>
          <w:color w:val="auto"/>
          <w:spacing w:val="13"/>
          <w:highlight w:val="none"/>
        </w:rPr>
        <w:t>划编制。</w:t>
      </w:r>
    </w:p>
    <w:p>
      <w:pPr>
        <w:pStyle w:val="2"/>
        <w:spacing w:before="0"/>
        <w:ind w:left="0" w:firstLine="0"/>
        <w:rPr>
          <w:color w:val="auto"/>
          <w:highlight w:val="none"/>
        </w:rPr>
      </w:pPr>
    </w:p>
    <w:p>
      <w:pPr>
        <w:pStyle w:val="2"/>
        <w:tabs>
          <w:tab w:val="left" w:pos="1439"/>
        </w:tabs>
        <w:spacing w:before="215"/>
        <w:ind w:left="0" w:right="215" w:firstLine="0"/>
        <w:jc w:val="center"/>
        <w:rPr>
          <w:rFonts w:ascii="黑体" w:eastAsia="黑体"/>
          <w:color w:val="auto"/>
          <w:highlight w:val="none"/>
        </w:rPr>
      </w:pPr>
      <w:r>
        <w:rPr>
          <w:rFonts w:hint="eastAsia" w:ascii="黑体" w:eastAsia="黑体"/>
          <w:color w:val="auto"/>
          <w:highlight w:val="none"/>
        </w:rPr>
        <w:t>第五章</w:t>
      </w:r>
      <w:r>
        <w:rPr>
          <w:rFonts w:hint="eastAsia" w:ascii="黑体" w:eastAsia="黑体"/>
          <w:color w:val="auto"/>
          <w:highlight w:val="none"/>
        </w:rPr>
        <w:tab/>
      </w:r>
      <w:r>
        <w:rPr>
          <w:rFonts w:hint="eastAsia" w:ascii="黑体" w:eastAsia="黑体"/>
          <w:color w:val="auto"/>
          <w:highlight w:val="none"/>
        </w:rPr>
        <w:t>监督检查与法律责任</w:t>
      </w:r>
    </w:p>
    <w:p>
      <w:pPr>
        <w:pStyle w:val="2"/>
        <w:spacing w:before="0"/>
        <w:ind w:left="0" w:firstLine="0"/>
        <w:rPr>
          <w:rFonts w:ascii="黑体"/>
          <w:color w:val="auto"/>
          <w:highlight w:val="none"/>
        </w:rPr>
      </w:pPr>
    </w:p>
    <w:p>
      <w:pPr>
        <w:pStyle w:val="2"/>
        <w:spacing w:before="5"/>
        <w:ind w:left="0" w:firstLine="0"/>
        <w:rPr>
          <w:rFonts w:ascii="黑体"/>
          <w:color w:val="auto"/>
          <w:sz w:val="33"/>
          <w:highlight w:val="none"/>
        </w:rPr>
      </w:pPr>
    </w:p>
    <w:p>
      <w:pPr>
        <w:pStyle w:val="2"/>
        <w:spacing w:before="1" w:line="364" w:lineRule="auto"/>
        <w:ind w:right="337"/>
        <w:jc w:val="both"/>
        <w:rPr>
          <w:color w:val="auto"/>
          <w:highlight w:val="none"/>
        </w:rPr>
      </w:pPr>
      <w:r>
        <w:rPr>
          <w:rFonts w:hint="eastAsia" w:ascii="黑体" w:eastAsia="黑体"/>
          <w:color w:val="auto"/>
          <w:spacing w:val="11"/>
          <w:highlight w:val="none"/>
        </w:rPr>
        <w:t xml:space="preserve">第三十五条 </w:t>
      </w:r>
      <w:r>
        <w:rPr>
          <w:color w:val="auto"/>
          <w:spacing w:val="11"/>
          <w:highlight w:val="none"/>
        </w:rPr>
        <w:t>财政部门应当依法加强对政府采购需求</w:t>
      </w:r>
      <w:r>
        <w:rPr>
          <w:color w:val="auto"/>
          <w:highlight w:val="none"/>
        </w:rPr>
        <w:t>管理的监督检查，将采购人需求管理作为政府采购活动监督</w:t>
      </w:r>
      <w:r>
        <w:rPr>
          <w:color w:val="auto"/>
          <w:spacing w:val="-3"/>
          <w:highlight w:val="none"/>
        </w:rPr>
        <w:t>检查的重要内容，不定期开展监督检查工作，采购人应当如实反映情况，提供有关材料。</w:t>
      </w:r>
    </w:p>
    <w:p>
      <w:pPr>
        <w:pStyle w:val="2"/>
        <w:spacing w:before="3" w:line="364" w:lineRule="auto"/>
        <w:ind w:right="337"/>
        <w:jc w:val="both"/>
        <w:rPr>
          <w:color w:val="auto"/>
          <w:highlight w:val="none"/>
        </w:rPr>
      </w:pPr>
      <w:r>
        <w:rPr>
          <w:rFonts w:hint="eastAsia" w:ascii="黑体" w:eastAsia="黑体"/>
          <w:color w:val="auto"/>
          <w:spacing w:val="25"/>
          <w:highlight w:val="none"/>
        </w:rPr>
        <w:t xml:space="preserve">第三十六条 </w:t>
      </w:r>
      <w:r>
        <w:rPr>
          <w:color w:val="auto"/>
          <w:spacing w:val="-2"/>
          <w:highlight w:val="none"/>
        </w:rPr>
        <w:t>在政府采购项目投诉、举报处理和监督检</w:t>
      </w:r>
      <w:r>
        <w:rPr>
          <w:color w:val="auto"/>
          <w:spacing w:val="-5"/>
          <w:highlight w:val="none"/>
        </w:rPr>
        <w:t>查过程中，发现采购人未按本办法规定建立采购需求管理内</w:t>
      </w:r>
      <w:r>
        <w:rPr>
          <w:color w:val="auto"/>
          <w:spacing w:val="-6"/>
          <w:highlight w:val="none"/>
        </w:rPr>
        <w:t>控制度、开展采购需求调查和审查工作的，由财政部门采取</w:t>
      </w:r>
    </w:p>
    <w:p>
      <w:pPr>
        <w:spacing w:line="364" w:lineRule="auto"/>
        <w:jc w:val="both"/>
        <w:rPr>
          <w:color w:val="auto"/>
          <w:highlight w:val="none"/>
        </w:rPr>
        <w:sectPr>
          <w:pgSz w:w="11910" w:h="16840"/>
          <w:pgMar w:top="1500" w:right="1460" w:bottom="1200" w:left="1680" w:header="0" w:footer="1002" w:gutter="0"/>
          <w:cols w:space="720" w:num="1"/>
        </w:sectPr>
      </w:pPr>
    </w:p>
    <w:p>
      <w:pPr>
        <w:pStyle w:val="2"/>
        <w:spacing w:before="30" w:line="364" w:lineRule="auto"/>
        <w:ind w:right="340" w:firstLine="0"/>
        <w:jc w:val="both"/>
        <w:rPr>
          <w:color w:val="auto"/>
          <w:highlight w:val="none"/>
        </w:rPr>
      </w:pPr>
      <w:r>
        <w:rPr>
          <w:color w:val="auto"/>
          <w:spacing w:val="-4"/>
          <w:highlight w:val="none"/>
        </w:rPr>
        <w:t>约谈、书面关注等方式责令采购人整改，并告知其主管预算</w:t>
      </w:r>
      <w:r>
        <w:rPr>
          <w:color w:val="auto"/>
          <w:spacing w:val="-6"/>
          <w:highlight w:val="none"/>
        </w:rPr>
        <w:t>单位。对情节严重或者拒不改正的，将有关线索移交纪检监察、审计部门处理。</w:t>
      </w:r>
    </w:p>
    <w:p>
      <w:pPr>
        <w:pStyle w:val="2"/>
        <w:spacing w:line="364" w:lineRule="auto"/>
        <w:ind w:right="337"/>
        <w:jc w:val="both"/>
        <w:rPr>
          <w:color w:val="auto"/>
          <w:highlight w:val="none"/>
        </w:rPr>
      </w:pPr>
      <w:r>
        <w:rPr>
          <w:rFonts w:hint="eastAsia" w:ascii="黑体" w:eastAsia="黑体"/>
          <w:color w:val="auto"/>
          <w:spacing w:val="25"/>
          <w:highlight w:val="none"/>
        </w:rPr>
        <w:t xml:space="preserve">第三十七条 </w:t>
      </w:r>
      <w:r>
        <w:rPr>
          <w:color w:val="auto"/>
          <w:spacing w:val="-2"/>
          <w:highlight w:val="none"/>
        </w:rPr>
        <w:t>在政府采购项目投诉、举报处理和监督检</w:t>
      </w:r>
      <w:r>
        <w:rPr>
          <w:color w:val="auto"/>
          <w:spacing w:val="-4"/>
          <w:highlight w:val="none"/>
        </w:rPr>
        <w:t>查过程中，发现采购方式、评审规则、供应商资格条件等存</w:t>
      </w:r>
      <w:r>
        <w:rPr>
          <w:color w:val="auto"/>
          <w:spacing w:val="-21"/>
          <w:w w:val="95"/>
          <w:highlight w:val="none"/>
        </w:rPr>
        <w:t xml:space="preserve">在歧视性、限制性、不符合政府采购政策等问题的，依照《中 </w:t>
      </w:r>
      <w:r>
        <w:rPr>
          <w:color w:val="auto"/>
          <w:spacing w:val="-21"/>
          <w:highlight w:val="none"/>
        </w:rPr>
        <w:t>华人民共和国政府采购法》等国家有关规定处理。</w:t>
      </w:r>
    </w:p>
    <w:p>
      <w:pPr>
        <w:pStyle w:val="2"/>
        <w:tabs>
          <w:tab w:val="left" w:pos="2683"/>
        </w:tabs>
        <w:spacing w:before="3" w:line="364" w:lineRule="auto"/>
        <w:ind w:right="178"/>
        <w:rPr>
          <w:color w:val="auto"/>
          <w:highlight w:val="none"/>
        </w:rPr>
      </w:pPr>
      <w:r>
        <w:rPr>
          <w:rFonts w:hint="eastAsia" w:ascii="黑体" w:eastAsia="黑体"/>
          <w:color w:val="auto"/>
          <w:highlight w:val="none"/>
        </w:rPr>
        <w:t>第三十八条</w:t>
      </w:r>
      <w:r>
        <w:rPr>
          <w:rFonts w:hint="eastAsia" w:ascii="黑体" w:eastAsia="黑体"/>
          <w:color w:val="auto"/>
          <w:highlight w:val="none"/>
        </w:rPr>
        <w:tab/>
      </w:r>
      <w:r>
        <w:rPr>
          <w:color w:val="auto"/>
          <w:highlight w:val="none"/>
        </w:rPr>
        <w:t>在政府采购项目投诉</w:t>
      </w:r>
      <w:r>
        <w:rPr>
          <w:color w:val="auto"/>
          <w:spacing w:val="-17"/>
          <w:highlight w:val="none"/>
        </w:rPr>
        <w:t>、</w:t>
      </w:r>
      <w:r>
        <w:rPr>
          <w:color w:val="auto"/>
          <w:highlight w:val="none"/>
        </w:rPr>
        <w:t>举报处理和监督检查过程中</w:t>
      </w:r>
      <w:r>
        <w:rPr>
          <w:color w:val="auto"/>
          <w:spacing w:val="-10"/>
          <w:highlight w:val="none"/>
        </w:rPr>
        <w:t>，</w:t>
      </w:r>
      <w:r>
        <w:rPr>
          <w:color w:val="auto"/>
          <w:highlight w:val="none"/>
        </w:rPr>
        <w:t>发现采购人存在无预算或者超预算采购</w:t>
      </w:r>
      <w:r>
        <w:rPr>
          <w:color w:val="auto"/>
          <w:spacing w:val="-7"/>
          <w:highlight w:val="none"/>
        </w:rPr>
        <w:t>、</w:t>
      </w:r>
      <w:r>
        <w:rPr>
          <w:color w:val="auto"/>
          <w:highlight w:val="none"/>
        </w:rPr>
        <w:t>超标准采购</w:t>
      </w:r>
      <w:r>
        <w:rPr>
          <w:color w:val="auto"/>
          <w:spacing w:val="-89"/>
          <w:highlight w:val="none"/>
        </w:rPr>
        <w:t>、</w:t>
      </w:r>
      <w:r>
        <w:rPr>
          <w:color w:val="auto"/>
          <w:highlight w:val="none"/>
        </w:rPr>
        <w:t>铺张浪费</w:t>
      </w:r>
      <w:r>
        <w:rPr>
          <w:color w:val="auto"/>
          <w:spacing w:val="-87"/>
          <w:highlight w:val="none"/>
        </w:rPr>
        <w:t>、</w:t>
      </w:r>
      <w:r>
        <w:rPr>
          <w:color w:val="auto"/>
          <w:highlight w:val="none"/>
        </w:rPr>
        <w:t>未按规定编制政府采购实施计划等问题的， 依</w:t>
      </w:r>
      <w:r>
        <w:rPr>
          <w:color w:val="auto"/>
          <w:spacing w:val="-3"/>
          <w:highlight w:val="none"/>
        </w:rPr>
        <w:t>照</w:t>
      </w:r>
      <w:r>
        <w:rPr>
          <w:color w:val="auto"/>
          <w:highlight w:val="none"/>
        </w:rPr>
        <w:t>《中华人民共和国政府采购法</w:t>
      </w:r>
      <w:r>
        <w:rPr>
          <w:color w:val="auto"/>
          <w:spacing w:val="-3"/>
          <w:highlight w:val="none"/>
        </w:rPr>
        <w:t>》</w:t>
      </w:r>
      <w:r>
        <w:rPr>
          <w:color w:val="auto"/>
          <w:spacing w:val="-7"/>
          <w:highlight w:val="none"/>
        </w:rPr>
        <w:t>、</w:t>
      </w:r>
      <w:r>
        <w:rPr>
          <w:color w:val="auto"/>
          <w:highlight w:val="none"/>
        </w:rPr>
        <w:t>《中华人民共和国预算法</w:t>
      </w:r>
      <w:r>
        <w:rPr>
          <w:color w:val="auto"/>
          <w:spacing w:val="-3"/>
          <w:highlight w:val="none"/>
        </w:rPr>
        <w:t>》</w:t>
      </w:r>
      <w:r>
        <w:rPr>
          <w:color w:val="auto"/>
          <w:spacing w:val="-5"/>
          <w:highlight w:val="none"/>
        </w:rPr>
        <w:t>、</w:t>
      </w:r>
      <w:r>
        <w:rPr>
          <w:color w:val="auto"/>
          <w:highlight w:val="none"/>
        </w:rPr>
        <w:t>《财政违法行为处罚处分条例</w:t>
      </w:r>
      <w:r>
        <w:rPr>
          <w:color w:val="auto"/>
          <w:spacing w:val="-3"/>
          <w:highlight w:val="none"/>
        </w:rPr>
        <w:t>》</w:t>
      </w:r>
      <w:r>
        <w:rPr>
          <w:color w:val="auto"/>
          <w:spacing w:val="-5"/>
          <w:highlight w:val="none"/>
        </w:rPr>
        <w:t>、</w:t>
      </w:r>
      <w:r>
        <w:rPr>
          <w:color w:val="auto"/>
          <w:highlight w:val="none"/>
        </w:rPr>
        <w:t>《党政机关厉行节约反对浪费条例》等国家有关规定处理。</w:t>
      </w:r>
    </w:p>
    <w:p>
      <w:pPr>
        <w:pStyle w:val="2"/>
        <w:spacing w:before="0"/>
        <w:ind w:left="0" w:firstLine="0"/>
        <w:rPr>
          <w:color w:val="auto"/>
          <w:highlight w:val="none"/>
        </w:rPr>
      </w:pPr>
    </w:p>
    <w:p>
      <w:pPr>
        <w:pStyle w:val="2"/>
        <w:tabs>
          <w:tab w:val="left" w:pos="1279"/>
        </w:tabs>
        <w:spacing w:before="219"/>
        <w:ind w:left="0" w:right="217" w:firstLine="0"/>
        <w:jc w:val="center"/>
        <w:rPr>
          <w:rFonts w:ascii="黑体" w:eastAsia="黑体"/>
          <w:color w:val="auto"/>
          <w:highlight w:val="none"/>
        </w:rPr>
      </w:pPr>
      <w:r>
        <w:rPr>
          <w:rFonts w:hint="eastAsia" w:ascii="黑体" w:eastAsia="黑体"/>
          <w:color w:val="auto"/>
          <w:highlight w:val="none"/>
        </w:rPr>
        <w:t>第六章</w:t>
      </w:r>
      <w:r>
        <w:rPr>
          <w:rFonts w:hint="eastAsia" w:ascii="黑体" w:eastAsia="黑体"/>
          <w:color w:val="auto"/>
          <w:highlight w:val="none"/>
        </w:rPr>
        <w:tab/>
      </w:r>
      <w:r>
        <w:rPr>
          <w:rFonts w:hint="eastAsia" w:ascii="黑体" w:eastAsia="黑体"/>
          <w:color w:val="auto"/>
          <w:highlight w:val="none"/>
        </w:rPr>
        <w:t>附则</w:t>
      </w:r>
    </w:p>
    <w:p>
      <w:pPr>
        <w:pStyle w:val="2"/>
        <w:spacing w:before="0"/>
        <w:ind w:left="0" w:firstLine="0"/>
        <w:rPr>
          <w:rFonts w:ascii="黑体"/>
          <w:color w:val="auto"/>
          <w:highlight w:val="none"/>
        </w:rPr>
      </w:pPr>
    </w:p>
    <w:p>
      <w:pPr>
        <w:pStyle w:val="2"/>
        <w:spacing w:before="5"/>
        <w:ind w:left="0" w:firstLine="0"/>
        <w:rPr>
          <w:rFonts w:ascii="黑体"/>
          <w:color w:val="auto"/>
          <w:sz w:val="33"/>
          <w:highlight w:val="none"/>
        </w:rPr>
      </w:pPr>
    </w:p>
    <w:p>
      <w:pPr>
        <w:pStyle w:val="2"/>
        <w:tabs>
          <w:tab w:val="left" w:pos="2683"/>
        </w:tabs>
        <w:spacing w:before="0" w:line="364" w:lineRule="auto"/>
        <w:ind w:right="337"/>
        <w:rPr>
          <w:color w:val="auto"/>
          <w:highlight w:val="none"/>
        </w:rPr>
      </w:pPr>
      <w:r>
        <w:rPr>
          <w:rFonts w:hint="eastAsia" w:ascii="黑体" w:eastAsia="黑体"/>
          <w:color w:val="auto"/>
          <w:highlight w:val="none"/>
        </w:rPr>
        <w:t>第三十九条</w:t>
      </w:r>
      <w:r>
        <w:rPr>
          <w:rFonts w:hint="eastAsia" w:ascii="黑体" w:eastAsia="黑体"/>
          <w:color w:val="auto"/>
          <w:highlight w:val="none"/>
        </w:rPr>
        <w:tab/>
      </w:r>
      <w:r>
        <w:rPr>
          <w:color w:val="auto"/>
          <w:highlight w:val="none"/>
        </w:rPr>
        <w:t>采购项目涉及国家秘密的</w:t>
      </w:r>
      <w:r>
        <w:rPr>
          <w:color w:val="auto"/>
          <w:spacing w:val="-17"/>
          <w:highlight w:val="none"/>
        </w:rPr>
        <w:t>，</w:t>
      </w:r>
      <w:r>
        <w:rPr>
          <w:color w:val="auto"/>
          <w:highlight w:val="none"/>
        </w:rPr>
        <w:t>按照涉密政</w:t>
      </w:r>
      <w:r>
        <w:rPr>
          <w:color w:val="auto"/>
          <w:spacing w:val="-12"/>
          <w:highlight w:val="none"/>
        </w:rPr>
        <w:t>府</w:t>
      </w:r>
      <w:r>
        <w:rPr>
          <w:color w:val="auto"/>
          <w:highlight w:val="none"/>
        </w:rPr>
        <w:t>采购有关规定执行。</w:t>
      </w:r>
    </w:p>
    <w:p>
      <w:pPr>
        <w:pStyle w:val="2"/>
        <w:tabs>
          <w:tab w:val="left" w:pos="2363"/>
        </w:tabs>
        <w:spacing w:line="364" w:lineRule="auto"/>
        <w:ind w:right="322"/>
        <w:rPr>
          <w:color w:val="auto"/>
          <w:highlight w:val="none"/>
        </w:rPr>
      </w:pPr>
      <w:r>
        <w:rPr>
          <w:rFonts w:hint="eastAsia" w:ascii="黑体" w:eastAsia="黑体"/>
          <w:color w:val="auto"/>
          <w:highlight w:val="none"/>
        </w:rPr>
        <w:t>第四十条</w:t>
      </w:r>
      <w:r>
        <w:rPr>
          <w:rFonts w:hint="eastAsia" w:ascii="黑体" w:eastAsia="黑体"/>
          <w:color w:val="auto"/>
          <w:highlight w:val="none"/>
        </w:rPr>
        <w:tab/>
      </w:r>
      <w:r>
        <w:rPr>
          <w:color w:val="auto"/>
          <w:highlight w:val="none"/>
        </w:rPr>
        <w:t>因采购人不可预见的紧急情况实施采购的</w:t>
      </w:r>
      <w:r>
        <w:rPr>
          <w:color w:val="auto"/>
          <w:spacing w:val="-13"/>
          <w:highlight w:val="none"/>
        </w:rPr>
        <w:t xml:space="preserve">， </w:t>
      </w:r>
      <w:r>
        <w:rPr>
          <w:color w:val="auto"/>
          <w:highlight w:val="none"/>
        </w:rPr>
        <w:t>可以适当简化相关管理要求。</w:t>
      </w:r>
    </w:p>
    <w:p>
      <w:pPr>
        <w:pStyle w:val="2"/>
        <w:tabs>
          <w:tab w:val="left" w:pos="2774"/>
        </w:tabs>
        <w:spacing w:line="364" w:lineRule="auto"/>
        <w:ind w:right="340"/>
        <w:rPr>
          <w:color w:val="auto"/>
          <w:highlight w:val="none"/>
        </w:rPr>
      </w:pPr>
      <w:r>
        <w:rPr>
          <w:rFonts w:hint="eastAsia" w:ascii="黑体" w:eastAsia="黑体"/>
          <w:color w:val="auto"/>
          <w:spacing w:val="14"/>
          <w:highlight w:val="none"/>
        </w:rPr>
        <w:t>第四</w:t>
      </w:r>
      <w:r>
        <w:rPr>
          <w:rFonts w:hint="eastAsia" w:ascii="黑体" w:eastAsia="黑体"/>
          <w:color w:val="auto"/>
          <w:spacing w:val="12"/>
          <w:highlight w:val="none"/>
        </w:rPr>
        <w:t>十</w:t>
      </w:r>
      <w:r>
        <w:rPr>
          <w:rFonts w:hint="eastAsia" w:ascii="黑体" w:eastAsia="黑体"/>
          <w:color w:val="auto"/>
          <w:spacing w:val="14"/>
          <w:highlight w:val="none"/>
        </w:rPr>
        <w:t>一</w:t>
      </w:r>
      <w:r>
        <w:rPr>
          <w:rFonts w:hint="eastAsia" w:ascii="黑体" w:eastAsia="黑体"/>
          <w:color w:val="auto"/>
          <w:highlight w:val="none"/>
        </w:rPr>
        <w:t>条</w:t>
      </w:r>
      <w:r>
        <w:rPr>
          <w:rFonts w:hint="eastAsia" w:ascii="黑体" w:eastAsia="黑体"/>
          <w:color w:val="auto"/>
          <w:highlight w:val="none"/>
        </w:rPr>
        <w:tab/>
      </w:r>
      <w:r>
        <w:rPr>
          <w:color w:val="auto"/>
          <w:spacing w:val="14"/>
          <w:w w:val="95"/>
          <w:highlight w:val="none"/>
        </w:rPr>
        <w:t>由集</w:t>
      </w:r>
      <w:r>
        <w:rPr>
          <w:color w:val="auto"/>
          <w:spacing w:val="12"/>
          <w:w w:val="95"/>
          <w:highlight w:val="none"/>
        </w:rPr>
        <w:t>中</w:t>
      </w:r>
      <w:r>
        <w:rPr>
          <w:color w:val="auto"/>
          <w:spacing w:val="14"/>
          <w:w w:val="95"/>
          <w:highlight w:val="none"/>
        </w:rPr>
        <w:t>采购机构组</w:t>
      </w:r>
      <w:r>
        <w:rPr>
          <w:color w:val="auto"/>
          <w:spacing w:val="12"/>
          <w:w w:val="95"/>
          <w:highlight w:val="none"/>
        </w:rPr>
        <w:t>织</w:t>
      </w:r>
      <w:r>
        <w:rPr>
          <w:color w:val="auto"/>
          <w:spacing w:val="14"/>
          <w:w w:val="95"/>
          <w:highlight w:val="none"/>
        </w:rPr>
        <w:t>的批量集中</w:t>
      </w:r>
      <w:r>
        <w:rPr>
          <w:color w:val="auto"/>
          <w:spacing w:val="12"/>
          <w:w w:val="95"/>
          <w:highlight w:val="none"/>
        </w:rPr>
        <w:t>采</w:t>
      </w:r>
      <w:r>
        <w:rPr>
          <w:color w:val="auto"/>
          <w:spacing w:val="14"/>
          <w:w w:val="95"/>
          <w:highlight w:val="none"/>
        </w:rPr>
        <w:t>购</w:t>
      </w:r>
      <w:r>
        <w:rPr>
          <w:color w:val="auto"/>
          <w:w w:val="95"/>
          <w:highlight w:val="none"/>
        </w:rPr>
        <w:t>和</w:t>
      </w:r>
      <w:r>
        <w:rPr>
          <w:color w:val="auto"/>
          <w:highlight w:val="none"/>
        </w:rPr>
        <w:t>框架协议采购的需求管理，按照有关制度规定执行。</w:t>
      </w:r>
    </w:p>
    <w:p>
      <w:pPr>
        <w:spacing w:line="364" w:lineRule="auto"/>
        <w:rPr>
          <w:color w:val="auto"/>
          <w:highlight w:val="none"/>
        </w:rPr>
        <w:sectPr>
          <w:pgSz w:w="11910" w:h="16840"/>
          <w:pgMar w:top="1500" w:right="1460" w:bottom="1200" w:left="1680" w:header="0" w:footer="1002" w:gutter="0"/>
          <w:cols w:space="720" w:num="1"/>
        </w:sectPr>
      </w:pPr>
    </w:p>
    <w:p>
      <w:pPr>
        <w:pStyle w:val="2"/>
        <w:spacing w:before="30" w:line="364" w:lineRule="auto"/>
        <w:ind w:right="340"/>
        <w:jc w:val="both"/>
        <w:rPr>
          <w:color w:val="auto"/>
          <w:highlight w:val="none"/>
        </w:rPr>
      </w:pPr>
      <w:r>
        <w:rPr>
          <w:rFonts w:hint="eastAsia" w:ascii="黑体" w:eastAsia="黑体"/>
          <w:color w:val="auto"/>
          <w:highlight w:val="none"/>
        </w:rPr>
        <w:t xml:space="preserve">第四十二条 </w:t>
      </w:r>
      <w:r>
        <w:rPr>
          <w:color w:val="auto"/>
          <w:highlight w:val="none"/>
        </w:rPr>
        <w:t>各省、自治区、直辖市财政部门可以根据本办法制定具体实施办法。</w:t>
      </w:r>
    </w:p>
    <w:p>
      <w:pPr>
        <w:pStyle w:val="2"/>
        <w:spacing w:before="1" w:line="364" w:lineRule="auto"/>
        <w:ind w:right="340"/>
        <w:jc w:val="both"/>
        <w:rPr>
          <w:color w:val="auto"/>
          <w:highlight w:val="none"/>
        </w:rPr>
      </w:pPr>
      <w:r>
        <w:rPr>
          <w:rFonts w:hint="eastAsia" w:ascii="黑体" w:eastAsia="黑体"/>
          <w:color w:val="auto"/>
          <w:spacing w:val="11"/>
          <w:highlight w:val="none"/>
        </w:rPr>
        <w:t xml:space="preserve">第四十三条 </w:t>
      </w:r>
      <w:r>
        <w:rPr>
          <w:color w:val="auto"/>
          <w:spacing w:val="11"/>
          <w:highlight w:val="none"/>
        </w:rPr>
        <w:t>本办法所称主管预算单位是指负有编制</w:t>
      </w:r>
      <w:r>
        <w:rPr>
          <w:color w:val="auto"/>
          <w:spacing w:val="-1"/>
          <w:highlight w:val="none"/>
        </w:rPr>
        <w:t>部门预算职责，向本级财政部门申报预算的国家机关、事业单位和团体组织。</w:t>
      </w:r>
    </w:p>
    <w:p>
      <w:pPr>
        <w:pStyle w:val="2"/>
        <w:spacing w:before="3"/>
        <w:ind w:left="763" w:firstLine="0"/>
        <w:jc w:val="both"/>
        <w:rPr>
          <w:color w:val="auto"/>
          <w:highlight w:val="none"/>
        </w:rPr>
      </w:pPr>
      <w:r>
        <w:rPr>
          <w:rFonts w:hint="eastAsia" w:ascii="黑体" w:eastAsia="黑体"/>
          <w:color w:val="auto"/>
          <w:spacing w:val="26"/>
          <w:highlight w:val="none"/>
        </w:rPr>
        <w:t xml:space="preserve">第四十四条 </w:t>
      </w:r>
      <w:r>
        <w:rPr>
          <w:color w:val="auto"/>
          <w:spacing w:val="-16"/>
          <w:highlight w:val="none"/>
        </w:rPr>
        <w:t xml:space="preserve">本办法自 </w:t>
      </w:r>
      <w:r>
        <w:rPr>
          <w:color w:val="auto"/>
          <w:highlight w:val="none"/>
        </w:rPr>
        <w:t>2021</w:t>
      </w:r>
      <w:r>
        <w:rPr>
          <w:color w:val="auto"/>
          <w:spacing w:val="-54"/>
          <w:highlight w:val="none"/>
        </w:rPr>
        <w:t xml:space="preserve"> 年 </w:t>
      </w:r>
      <w:r>
        <w:rPr>
          <w:color w:val="auto"/>
          <w:highlight w:val="none"/>
        </w:rPr>
        <w:t>7</w:t>
      </w:r>
      <w:r>
        <w:rPr>
          <w:color w:val="auto"/>
          <w:spacing w:val="-54"/>
          <w:highlight w:val="none"/>
        </w:rPr>
        <w:t xml:space="preserve"> 月 </w:t>
      </w:r>
      <w:r>
        <w:rPr>
          <w:color w:val="auto"/>
          <w:highlight w:val="none"/>
        </w:rPr>
        <w:t>1</w:t>
      </w:r>
      <w:r>
        <w:rPr>
          <w:color w:val="auto"/>
          <w:spacing w:val="-15"/>
          <w:highlight w:val="none"/>
        </w:rPr>
        <w:t xml:space="preserve"> 日起施行。</w:t>
      </w:r>
    </w:p>
    <w:sectPr>
      <w:pgSz w:w="11910" w:h="16840"/>
      <w:pgMar w:top="1500" w:right="1460" w:bottom="1200" w:left="1680" w:header="0" w:footer="100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0" w:line="14" w:lineRule="auto"/>
      <w:ind w:left="0" w:firstLine="0"/>
      <w:rPr>
        <w:sz w:val="20"/>
      </w:rPr>
    </w:pPr>
    <w:r>
      <w:pict>
        <v:shape id="_x0000_s4097" o:spid="_x0000_s4097" o:spt="202" type="#_x0000_t202" style="position:absolute;left:0pt;margin-left:292.85pt;margin-top:780.8pt;height:12.5pt;width:9.75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before="6"/>
                  <w:ind w:left="40"/>
                  <w:rPr>
                    <w:rFonts w:ascii="Verdana"/>
                    <w:sz w:val="18"/>
                  </w:rPr>
                </w:pPr>
                <w:r>
                  <w:fldChar w:fldCharType="begin"/>
                </w:r>
                <w:r>
                  <w:rPr>
                    <w:rFonts w:ascii="Verdana"/>
                    <w:sz w:val="18"/>
                  </w:rPr>
                  <w:instrText xml:space="preserve"> PAGE </w:instrText>
                </w:r>
                <w:r>
                  <w:fldChar w:fldCharType="separate"/>
                </w:r>
                <w:r>
                  <w:rPr>
                    <w:rFonts w:ascii="Verdana"/>
                    <w:sz w:val="18"/>
                  </w:rPr>
                  <w:t>3</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0" w:line="14" w:lineRule="auto"/>
      <w:ind w:left="0" w:firstLine="0"/>
      <w:rPr>
        <w:sz w:val="20"/>
      </w:rPr>
    </w:pPr>
    <w:r>
      <w:pict>
        <v:shape id="_x0000_s4098" o:spid="_x0000_s4098" o:spt="202" type="#_x0000_t202" style="position:absolute;left:0pt;margin-left:289.95pt;margin-top:780.8pt;height:12.5pt;width:15.4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6"/>
                  <w:ind w:left="40"/>
                  <w:rPr>
                    <w:rFonts w:ascii="Verdana"/>
                    <w:sz w:val="18"/>
                  </w:rPr>
                </w:pPr>
                <w:r>
                  <w:fldChar w:fldCharType="begin"/>
                </w:r>
                <w:r>
                  <w:rPr>
                    <w:rFonts w:ascii="Verdana"/>
                    <w:sz w:val="18"/>
                  </w:rPr>
                  <w:instrText xml:space="preserve"> PAGE </w:instrText>
                </w:r>
                <w:r>
                  <w:fldChar w:fldCharType="separate"/>
                </w:r>
                <w:r>
                  <w:rPr>
                    <w:rFonts w:ascii="Verdana"/>
                    <w:sz w:val="18"/>
                  </w:rPr>
                  <w:t>14</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720"/>
  <w:drawingGridHorizontalSpacing w:val="110"/>
  <w:displayHorizontalDrawingGridEvery w:val="2"/>
  <w:characterSpacingControl w:val="doNotCompress"/>
  <w:hdrShapeDefaults>
    <o:shapelayout v:ext="edit">
      <o:idmap v:ext="edit" data="3,4"/>
    </o:shapelayout>
  </w:hdrShapeDefaults>
  <w:compat>
    <w:ulTrailSpace/>
    <w:shapeLayoutLikeWW8/>
    <w:useFELayout/>
    <w:compatSetting w:name="compatibilityMode" w:uri="http://schemas.microsoft.com/office/word" w:val="12"/>
  </w:compat>
  <w:docVars>
    <w:docVar w:name="commondata" w:val="eyJoZGlkIjoiZjAyYTFiMjFiZThiNjVkOGZjODY5ZWE4ODU3NzVmMmQifQ=="/>
  </w:docVars>
  <w:rsids>
    <w:rsidRoot w:val="00C53DD9"/>
    <w:rsid w:val="0021630E"/>
    <w:rsid w:val="002A63D5"/>
    <w:rsid w:val="002D6DEB"/>
    <w:rsid w:val="00337C62"/>
    <w:rsid w:val="004F5C5A"/>
    <w:rsid w:val="00614784"/>
    <w:rsid w:val="00617704"/>
    <w:rsid w:val="006577B1"/>
    <w:rsid w:val="006D7523"/>
    <w:rsid w:val="009B007D"/>
    <w:rsid w:val="009D0E6D"/>
    <w:rsid w:val="009F5144"/>
    <w:rsid w:val="00A3129B"/>
    <w:rsid w:val="00B20E60"/>
    <w:rsid w:val="00C13C4D"/>
    <w:rsid w:val="00C53DD9"/>
    <w:rsid w:val="00E003CE"/>
    <w:rsid w:val="00FD7B43"/>
    <w:rsid w:val="01A65335"/>
    <w:rsid w:val="03666035"/>
    <w:rsid w:val="21D50045"/>
    <w:rsid w:val="28733A52"/>
    <w:rsid w:val="2AB24CA9"/>
    <w:rsid w:val="65E629D0"/>
    <w:rsid w:val="66F145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autoSpaceDE w:val="0"/>
      <w:autoSpaceDN w:val="0"/>
    </w:pPr>
    <w:rPr>
      <w:rFonts w:ascii="宋体" w:hAnsi="宋体" w:eastAsia="宋体" w:cs="宋体"/>
      <w:sz w:val="22"/>
      <w:szCs w:val="22"/>
      <w:lang w:val="zh-CN" w:eastAsia="zh-CN" w:bidi="zh-CN"/>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spacing w:before="2"/>
      <w:ind w:left="122" w:firstLine="640"/>
    </w:pPr>
    <w:rPr>
      <w:sz w:val="32"/>
      <w:szCs w:val="32"/>
    </w:rPr>
  </w:style>
  <w:style w:type="paragraph" w:styleId="3">
    <w:name w:val="footer"/>
    <w:basedOn w:val="1"/>
    <w:link w:val="11"/>
    <w:unhideWhenUsed/>
    <w:qFormat/>
    <w:uiPriority w:val="99"/>
    <w:pPr>
      <w:tabs>
        <w:tab w:val="center" w:pos="4153"/>
        <w:tab w:val="right" w:pos="8306"/>
      </w:tabs>
      <w:snapToGrid w:val="0"/>
    </w:pPr>
    <w:rPr>
      <w:sz w:val="18"/>
      <w:szCs w:val="18"/>
    </w:rPr>
  </w:style>
  <w:style w:type="paragraph" w:styleId="4">
    <w:name w:val="header"/>
    <w:basedOn w:val="1"/>
    <w:link w:val="10"/>
    <w:autoRedefine/>
    <w:unhideWhenUsed/>
    <w:uiPriority w:val="99"/>
    <w:pPr>
      <w:pBdr>
        <w:bottom w:val="single" w:color="auto" w:sz="6" w:space="1"/>
      </w:pBdr>
      <w:tabs>
        <w:tab w:val="center" w:pos="4153"/>
        <w:tab w:val="right" w:pos="8306"/>
      </w:tabs>
      <w:snapToGrid w:val="0"/>
      <w:jc w:val="center"/>
    </w:pPr>
    <w:rPr>
      <w:sz w:val="18"/>
      <w:szCs w:val="18"/>
    </w:rPr>
  </w:style>
  <w:style w:type="table" w:customStyle="1" w:styleId="7">
    <w:name w:val="Table Normal"/>
    <w:autoRedefine/>
    <w:semiHidden/>
    <w:unhideWhenUsed/>
    <w:qFormat/>
    <w:uiPriority w:val="2"/>
    <w:tblPr>
      <w:tblCellMar>
        <w:top w:w="0" w:type="dxa"/>
        <w:left w:w="0" w:type="dxa"/>
        <w:bottom w:w="0" w:type="dxa"/>
        <w:right w:w="0" w:type="dxa"/>
      </w:tblCellMar>
    </w:tblPr>
  </w:style>
  <w:style w:type="paragraph" w:styleId="8">
    <w:name w:val="List Paragraph"/>
    <w:basedOn w:val="1"/>
    <w:qFormat/>
    <w:uiPriority w:val="1"/>
  </w:style>
  <w:style w:type="paragraph" w:customStyle="1" w:styleId="9">
    <w:name w:val="Table Paragraph"/>
    <w:basedOn w:val="1"/>
    <w:autoRedefine/>
    <w:qFormat/>
    <w:uiPriority w:val="1"/>
  </w:style>
  <w:style w:type="character" w:customStyle="1" w:styleId="10">
    <w:name w:val="页眉 Char"/>
    <w:basedOn w:val="6"/>
    <w:link w:val="4"/>
    <w:uiPriority w:val="99"/>
    <w:rPr>
      <w:rFonts w:ascii="宋体" w:hAnsi="宋体" w:eastAsia="宋体" w:cs="宋体"/>
      <w:sz w:val="18"/>
      <w:szCs w:val="18"/>
      <w:lang w:val="zh-CN" w:eastAsia="zh-CN" w:bidi="zh-CN"/>
    </w:rPr>
  </w:style>
  <w:style w:type="character" w:customStyle="1" w:styleId="11">
    <w:name w:val="页脚 Char"/>
    <w:basedOn w:val="6"/>
    <w:link w:val="3"/>
    <w:autoRedefine/>
    <w:qFormat/>
    <w:uiPriority w:val="99"/>
    <w:rPr>
      <w:rFonts w:ascii="宋体" w:hAnsi="宋体" w:eastAsia="宋体" w:cs="宋体"/>
      <w:sz w:val="18"/>
      <w:szCs w:val="18"/>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Win7_64</Company>
  <Pages>15</Pages>
  <Words>969</Words>
  <Characters>5528</Characters>
  <Lines>46</Lines>
  <Paragraphs>12</Paragraphs>
  <TotalTime>122</TotalTime>
  <ScaleCrop>false</ScaleCrop>
  <LinksUpToDate>false</LinksUpToDate>
  <CharactersWithSpaces>6485</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2021-08-09T01:30:00Z</dcterms:created>
  <dc:creator>Administrator.WIN7-20170209DD</dc:creator>
  <cp:lastModifiedBy>WPS_1559532811</cp:lastModifiedBy>
  <dcterms:modified xsi:type="dcterms:W3CDTF">2024-03-27T10:45:08Z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080EFD4815A64D5996A6FEB9388585F8_12</vt:lpwstr>
  </property>
</Properties>
</file>