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left="720" w:right="150"/>
        <w:jc w:val="center"/>
        <w:outlineLvl w:val="0"/>
        <w:rPr>
          <w:rFonts w:ascii="新宋体" w:hAnsi="新宋体" w:eastAsia="新宋体" w:cs="Arial"/>
          <w:b/>
          <w:color w:val="333333"/>
          <w:kern w:val="36"/>
          <w:sz w:val="72"/>
          <w:szCs w:val="72"/>
          <w:vertAlign w:val="subscript"/>
        </w:rPr>
      </w:pPr>
      <w:r>
        <w:rPr>
          <w:rFonts w:ascii="新宋体" w:hAnsi="新宋体" w:eastAsia="新宋体" w:cs="Arial"/>
          <w:b/>
          <w:color w:val="333333"/>
          <w:kern w:val="36"/>
          <w:sz w:val="72"/>
          <w:szCs w:val="72"/>
          <w:vertAlign w:val="subscript"/>
        </w:rPr>
        <w:t>政府采购进口产品管理办法</w:t>
      </w:r>
    </w:p>
    <w:p>
      <w:pPr>
        <w:widowControl/>
        <w:shd w:val="clear" w:color="auto" w:fill="FFFFFF"/>
        <w:spacing w:line="390" w:lineRule="atLeast"/>
        <w:jc w:val="left"/>
        <w:rPr>
          <w:rFonts w:ascii="新宋体" w:hAnsi="新宋体" w:eastAsia="新宋体" w:cs="Arial"/>
          <w:b/>
          <w:bCs/>
          <w:color w:val="999999"/>
          <w:kern w:val="0"/>
          <w:sz w:val="28"/>
          <w:szCs w:val="28"/>
        </w:rPr>
      </w:pPr>
      <w:r>
        <w:rPr>
          <w:rFonts w:ascii="新宋体" w:hAnsi="新宋体" w:eastAsia="新宋体" w:cs="Arial"/>
          <w:b/>
          <w:bCs/>
          <w:color w:val="999999"/>
          <w:kern w:val="0"/>
          <w:sz w:val="28"/>
          <w:szCs w:val="28"/>
        </w:rPr>
        <w:t>中文名</w:t>
      </w:r>
    </w:p>
    <w:p>
      <w:pPr>
        <w:widowControl/>
        <w:shd w:val="clear" w:color="auto" w:fill="FFFFFF"/>
        <w:spacing w:line="390" w:lineRule="atLeast"/>
        <w:ind w:left="72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政府采购进口产品管理办法</w:t>
      </w:r>
    </w:p>
    <w:p>
      <w:pPr>
        <w:widowControl/>
        <w:shd w:val="clear" w:color="auto" w:fill="FFFFFF"/>
        <w:spacing w:line="390" w:lineRule="atLeast"/>
        <w:jc w:val="left"/>
        <w:rPr>
          <w:rFonts w:ascii="新宋体" w:hAnsi="新宋体" w:eastAsia="新宋体" w:cs="Arial"/>
          <w:b/>
          <w:bCs/>
          <w:color w:val="999999"/>
          <w:kern w:val="0"/>
          <w:sz w:val="28"/>
          <w:szCs w:val="28"/>
        </w:rPr>
      </w:pPr>
      <w:r>
        <w:rPr>
          <w:rFonts w:ascii="新宋体" w:hAnsi="新宋体" w:eastAsia="新宋体" w:cs="Arial"/>
          <w:b/>
          <w:bCs/>
          <w:color w:val="999999"/>
          <w:kern w:val="0"/>
          <w:sz w:val="28"/>
          <w:szCs w:val="28"/>
        </w:rPr>
        <w:t>贯彻落实</w:t>
      </w:r>
    </w:p>
    <w:p>
      <w:pPr>
        <w:widowControl/>
        <w:shd w:val="clear" w:color="auto" w:fill="FFFFFF"/>
        <w:spacing w:line="390" w:lineRule="atLeast"/>
        <w:ind w:left="72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国发〔2006〕6号</w:t>
      </w:r>
    </w:p>
    <w:p>
      <w:pPr>
        <w:widowControl/>
        <w:shd w:val="clear" w:color="auto" w:fill="FFFFFF"/>
        <w:spacing w:line="390" w:lineRule="atLeast"/>
        <w:jc w:val="left"/>
        <w:rPr>
          <w:rFonts w:ascii="新宋体" w:hAnsi="新宋体" w:eastAsia="新宋体" w:cs="Arial"/>
          <w:b/>
          <w:bCs/>
          <w:color w:val="999999"/>
          <w:kern w:val="0"/>
          <w:sz w:val="28"/>
          <w:szCs w:val="28"/>
        </w:rPr>
      </w:pPr>
      <w:r>
        <w:rPr>
          <w:rFonts w:ascii="新宋体" w:hAnsi="新宋体" w:eastAsia="新宋体" w:cs="Arial"/>
          <w:b/>
          <w:bCs/>
          <w:color w:val="999999"/>
          <w:kern w:val="0"/>
          <w:sz w:val="28"/>
          <w:szCs w:val="28"/>
        </w:rPr>
        <w:t>时    间</w:t>
      </w:r>
    </w:p>
    <w:p>
      <w:pPr>
        <w:widowControl/>
        <w:shd w:val="clear" w:color="auto" w:fill="FFFFFF"/>
        <w:spacing w:line="390" w:lineRule="atLeast"/>
        <w:ind w:left="72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二00七年十二月二十七日</w:t>
      </w:r>
    </w:p>
    <w:p>
      <w:pPr>
        <w:widowControl/>
        <w:shd w:val="clear" w:color="auto" w:fill="FFFFFF"/>
        <w:spacing w:line="390" w:lineRule="atLeast"/>
        <w:jc w:val="left"/>
        <w:rPr>
          <w:rFonts w:ascii="新宋体" w:hAnsi="新宋体" w:eastAsia="新宋体" w:cs="Arial"/>
          <w:b/>
          <w:bCs/>
          <w:color w:val="999999"/>
          <w:kern w:val="0"/>
          <w:sz w:val="28"/>
          <w:szCs w:val="28"/>
        </w:rPr>
      </w:pPr>
      <w:r>
        <w:rPr>
          <w:rFonts w:ascii="新宋体" w:hAnsi="新宋体" w:eastAsia="新宋体" w:cs="Arial"/>
          <w:b/>
          <w:bCs/>
          <w:color w:val="999999"/>
          <w:kern w:val="0"/>
          <w:sz w:val="28"/>
          <w:szCs w:val="28"/>
        </w:rPr>
        <w:t>属    性</w:t>
      </w:r>
    </w:p>
    <w:p>
      <w:pPr>
        <w:widowControl/>
        <w:shd w:val="clear" w:color="auto" w:fill="FFFFFF"/>
        <w:spacing w:line="390" w:lineRule="atLeast"/>
        <w:ind w:left="72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管理条例</w:t>
      </w:r>
    </w:p>
    <w:p>
      <w:pPr>
        <w:widowControl/>
        <w:shd w:val="clear" w:color="auto" w:fill="FBFBFB"/>
        <w:spacing w:line="720" w:lineRule="atLeast"/>
        <w:ind w:left="300"/>
        <w:jc w:val="center"/>
        <w:outlineLvl w:val="1"/>
        <w:rPr>
          <w:rFonts w:ascii="新宋体" w:hAnsi="新宋体" w:eastAsia="新宋体" w:cs="Arial"/>
          <w:color w:val="333333"/>
          <w:kern w:val="0"/>
          <w:sz w:val="28"/>
          <w:szCs w:val="28"/>
        </w:rPr>
      </w:pPr>
      <w:r>
        <w:rPr>
          <w:rFonts w:ascii="新宋体" w:hAnsi="新宋体" w:eastAsia="新宋体" w:cs="Arial"/>
          <w:color w:val="333333"/>
          <w:kern w:val="0"/>
          <w:sz w:val="28"/>
          <w:szCs w:val="28"/>
        </w:rPr>
        <w:t>目录</w:t>
      </w:r>
    </w:p>
    <w:p>
      <w:pPr>
        <w:widowControl/>
        <w:numPr>
          <w:ilvl w:val="0"/>
          <w:numId w:val="1"/>
        </w:numPr>
        <w:shd w:val="clear" w:color="auto" w:fill="FFFFFF"/>
        <w:spacing w:line="420" w:lineRule="atLeast"/>
        <w:ind w:left="0"/>
        <w:jc w:val="left"/>
        <w:rPr>
          <w:rFonts w:ascii="新宋体" w:hAnsi="新宋体" w:eastAsia="新宋体" w:cs="Arial"/>
          <w:color w:val="333333"/>
          <w:kern w:val="0"/>
          <w:sz w:val="28"/>
          <w:szCs w:val="28"/>
        </w:rPr>
      </w:pPr>
      <w:r>
        <w:rPr>
          <w:rFonts w:ascii="新宋体" w:hAnsi="新宋体" w:eastAsia="新宋体" w:cs="Arial"/>
          <w:color w:val="63A0DF"/>
          <w:kern w:val="0"/>
          <w:sz w:val="28"/>
          <w:szCs w:val="28"/>
        </w:rPr>
        <w:t>1</w:t>
      </w:r>
      <w:r>
        <w:rPr>
          <w:rFonts w:ascii="新宋体" w:hAnsi="新宋体" w:eastAsia="新宋体" w:cs="Arial"/>
          <w:color w:val="333333"/>
          <w:kern w:val="0"/>
          <w:sz w:val="28"/>
          <w:szCs w:val="28"/>
        </w:rPr>
        <w:t> </w:t>
      </w:r>
      <w:r>
        <w:fldChar w:fldCharType="begin"/>
      </w:r>
      <w:r>
        <w:instrText xml:space="preserve"> HYPERLINK "https://baike.baidu.com/item/%E6%94%BF%E5%BA%9C%E9%87%87%E8%B4%AD%E8%BF%9B%E5%8F%A3%E4%BA%A7%E5%93%81%E7%AE%A1%E7%90%86%E5%8A%9E%E6%B3%95/5663555?fr=aladdin" \l "1" </w:instrText>
      </w:r>
      <w:r>
        <w:fldChar w:fldCharType="separate"/>
      </w:r>
      <w:r>
        <w:rPr>
          <w:rFonts w:ascii="新宋体" w:hAnsi="新宋体" w:eastAsia="新宋体" w:cs="Arial"/>
          <w:color w:val="136EC2"/>
          <w:kern w:val="0"/>
          <w:sz w:val="28"/>
          <w:szCs w:val="28"/>
          <w:u w:val="single"/>
        </w:rPr>
        <w:t>第一章 总则</w:t>
      </w:r>
      <w:r>
        <w:rPr>
          <w:rFonts w:ascii="新宋体" w:hAnsi="新宋体" w:eastAsia="新宋体" w:cs="Arial"/>
          <w:color w:val="136EC2"/>
          <w:kern w:val="0"/>
          <w:sz w:val="28"/>
          <w:szCs w:val="28"/>
          <w:u w:val="single"/>
        </w:rPr>
        <w:fldChar w:fldCharType="end"/>
      </w:r>
    </w:p>
    <w:p>
      <w:pPr>
        <w:widowControl/>
        <w:numPr>
          <w:ilvl w:val="0"/>
          <w:numId w:val="1"/>
        </w:numPr>
        <w:shd w:val="clear" w:color="auto" w:fill="FFFFFF"/>
        <w:spacing w:line="420" w:lineRule="atLeast"/>
        <w:ind w:left="0"/>
        <w:jc w:val="left"/>
        <w:rPr>
          <w:rFonts w:ascii="新宋体" w:hAnsi="新宋体" w:eastAsia="新宋体" w:cs="Arial"/>
          <w:color w:val="333333"/>
          <w:kern w:val="0"/>
          <w:sz w:val="28"/>
          <w:szCs w:val="28"/>
        </w:rPr>
      </w:pPr>
      <w:r>
        <w:rPr>
          <w:rFonts w:ascii="新宋体" w:hAnsi="新宋体" w:eastAsia="新宋体" w:cs="Arial"/>
          <w:color w:val="63A0DF"/>
          <w:kern w:val="0"/>
          <w:sz w:val="28"/>
          <w:szCs w:val="28"/>
        </w:rPr>
        <w:t>2</w:t>
      </w:r>
      <w:r>
        <w:rPr>
          <w:rFonts w:ascii="新宋体" w:hAnsi="新宋体" w:eastAsia="新宋体" w:cs="Arial"/>
          <w:color w:val="333333"/>
          <w:kern w:val="0"/>
          <w:sz w:val="28"/>
          <w:szCs w:val="28"/>
        </w:rPr>
        <w:t> </w:t>
      </w:r>
      <w:r>
        <w:fldChar w:fldCharType="begin"/>
      </w:r>
      <w:r>
        <w:instrText xml:space="preserve"> HYPERLINK "https://baike.baidu.com/item/%E6%94%BF%E5%BA%9C%E9%87%87%E8%B4%AD%E8%BF%9B%E5%8F%A3%E4%BA%A7%E5%93%81%E7%AE%A1%E7%90%86%E5%8A%9E%E6%B3%95/5663555?fr=aladdin" \l "2" </w:instrText>
      </w:r>
      <w:r>
        <w:fldChar w:fldCharType="separate"/>
      </w:r>
      <w:r>
        <w:rPr>
          <w:rFonts w:ascii="新宋体" w:hAnsi="新宋体" w:eastAsia="新宋体" w:cs="Arial"/>
          <w:color w:val="136EC2"/>
          <w:kern w:val="0"/>
          <w:sz w:val="28"/>
          <w:szCs w:val="28"/>
          <w:u w:val="single"/>
        </w:rPr>
        <w:t>第二章 审核管理</w:t>
      </w:r>
      <w:r>
        <w:rPr>
          <w:rFonts w:ascii="新宋体" w:hAnsi="新宋体" w:eastAsia="新宋体" w:cs="Arial"/>
          <w:color w:val="136EC2"/>
          <w:kern w:val="0"/>
          <w:sz w:val="28"/>
          <w:szCs w:val="28"/>
          <w:u w:val="single"/>
        </w:rPr>
        <w:fldChar w:fldCharType="end"/>
      </w:r>
    </w:p>
    <w:p>
      <w:pPr>
        <w:widowControl/>
        <w:numPr>
          <w:ilvl w:val="0"/>
          <w:numId w:val="2"/>
        </w:numPr>
        <w:pBdr>
          <w:left w:val="single" w:color="F5F5F5" w:sz="6" w:space="0"/>
        </w:pBdr>
        <w:shd w:val="clear" w:color="auto" w:fill="FFFFFF"/>
        <w:spacing w:line="420" w:lineRule="atLeast"/>
        <w:ind w:left="0"/>
        <w:jc w:val="left"/>
        <w:rPr>
          <w:rFonts w:ascii="新宋体" w:hAnsi="新宋体" w:eastAsia="新宋体" w:cs="Arial"/>
          <w:color w:val="333333"/>
          <w:kern w:val="0"/>
          <w:sz w:val="28"/>
          <w:szCs w:val="28"/>
        </w:rPr>
      </w:pPr>
      <w:r>
        <w:rPr>
          <w:rFonts w:ascii="新宋体" w:hAnsi="新宋体" w:eastAsia="新宋体" w:cs="Arial"/>
          <w:color w:val="63A0DF"/>
          <w:kern w:val="0"/>
          <w:sz w:val="28"/>
          <w:szCs w:val="28"/>
        </w:rPr>
        <w:t>3</w:t>
      </w:r>
      <w:r>
        <w:rPr>
          <w:rFonts w:ascii="新宋体" w:hAnsi="新宋体" w:eastAsia="新宋体" w:cs="Arial"/>
          <w:color w:val="333333"/>
          <w:kern w:val="0"/>
          <w:sz w:val="28"/>
          <w:szCs w:val="28"/>
        </w:rPr>
        <w:t> </w:t>
      </w:r>
      <w:r>
        <w:fldChar w:fldCharType="begin"/>
      </w:r>
      <w:r>
        <w:instrText xml:space="preserve"> HYPERLINK "https://baike.baidu.com/item/%E6%94%BF%E5%BA%9C%E9%87%87%E8%B4%AD%E8%BF%9B%E5%8F%A3%E4%BA%A7%E5%93%81%E7%AE%A1%E7%90%86%E5%8A%9E%E6%B3%95/5663555?fr=aladdin" \l "3" </w:instrText>
      </w:r>
      <w:r>
        <w:fldChar w:fldCharType="separate"/>
      </w:r>
      <w:r>
        <w:rPr>
          <w:rFonts w:ascii="新宋体" w:hAnsi="新宋体" w:eastAsia="新宋体" w:cs="Arial"/>
          <w:color w:val="136EC2"/>
          <w:kern w:val="0"/>
          <w:sz w:val="28"/>
          <w:szCs w:val="28"/>
          <w:u w:val="single"/>
        </w:rPr>
        <w:t>第三章 采购管理</w:t>
      </w:r>
      <w:r>
        <w:rPr>
          <w:rFonts w:ascii="新宋体" w:hAnsi="新宋体" w:eastAsia="新宋体" w:cs="Arial"/>
          <w:color w:val="136EC2"/>
          <w:kern w:val="0"/>
          <w:sz w:val="28"/>
          <w:szCs w:val="28"/>
          <w:u w:val="single"/>
        </w:rPr>
        <w:fldChar w:fldCharType="end"/>
      </w:r>
    </w:p>
    <w:p>
      <w:pPr>
        <w:widowControl/>
        <w:numPr>
          <w:ilvl w:val="0"/>
          <w:numId w:val="2"/>
        </w:numPr>
        <w:pBdr>
          <w:left w:val="single" w:color="F5F5F5" w:sz="6" w:space="0"/>
        </w:pBdr>
        <w:shd w:val="clear" w:color="auto" w:fill="FFFFFF"/>
        <w:spacing w:line="420" w:lineRule="atLeast"/>
        <w:ind w:left="0"/>
        <w:jc w:val="left"/>
        <w:rPr>
          <w:rFonts w:ascii="新宋体" w:hAnsi="新宋体" w:eastAsia="新宋体" w:cs="Arial"/>
          <w:color w:val="333333"/>
          <w:kern w:val="0"/>
          <w:sz w:val="28"/>
          <w:szCs w:val="28"/>
        </w:rPr>
      </w:pPr>
      <w:r>
        <w:rPr>
          <w:rFonts w:ascii="新宋体" w:hAnsi="新宋体" w:eastAsia="新宋体" w:cs="Arial"/>
          <w:color w:val="63A0DF"/>
          <w:kern w:val="0"/>
          <w:sz w:val="28"/>
          <w:szCs w:val="28"/>
        </w:rPr>
        <w:t>4</w:t>
      </w:r>
      <w:r>
        <w:rPr>
          <w:rFonts w:ascii="新宋体" w:hAnsi="新宋体" w:eastAsia="新宋体" w:cs="Arial"/>
          <w:color w:val="333333"/>
          <w:kern w:val="0"/>
          <w:sz w:val="28"/>
          <w:szCs w:val="28"/>
        </w:rPr>
        <w:t> </w:t>
      </w:r>
      <w:r>
        <w:fldChar w:fldCharType="begin"/>
      </w:r>
      <w:r>
        <w:instrText xml:space="preserve"> HYPERLINK "https://baike.baidu.com/item/%E6%94%BF%E5%BA%9C%E9%87%87%E8%B4%AD%E8%BF%9B%E5%8F%A3%E4%BA%A7%E5%93%81%E7%AE%A1%E7%90%86%E5%8A%9E%E6%B3%95/5663555?fr=aladdin" \l "4" </w:instrText>
      </w:r>
      <w:r>
        <w:fldChar w:fldCharType="separate"/>
      </w:r>
      <w:r>
        <w:rPr>
          <w:rFonts w:ascii="新宋体" w:hAnsi="新宋体" w:eastAsia="新宋体" w:cs="Arial"/>
          <w:color w:val="136EC2"/>
          <w:kern w:val="0"/>
          <w:sz w:val="28"/>
          <w:szCs w:val="28"/>
          <w:u w:val="single"/>
        </w:rPr>
        <w:t>第四章 监督检查</w:t>
      </w:r>
      <w:r>
        <w:rPr>
          <w:rFonts w:ascii="新宋体" w:hAnsi="新宋体" w:eastAsia="新宋体" w:cs="Arial"/>
          <w:color w:val="136EC2"/>
          <w:kern w:val="0"/>
          <w:sz w:val="28"/>
          <w:szCs w:val="28"/>
          <w:u w:val="single"/>
        </w:rPr>
        <w:fldChar w:fldCharType="end"/>
      </w:r>
    </w:p>
    <w:p>
      <w:pPr>
        <w:widowControl/>
        <w:numPr>
          <w:ilvl w:val="0"/>
          <w:numId w:val="3"/>
        </w:numPr>
        <w:pBdr>
          <w:left w:val="single" w:color="F5F5F5" w:sz="6" w:space="0"/>
        </w:pBdr>
        <w:shd w:val="clear" w:color="auto" w:fill="FFFFFF"/>
        <w:spacing w:line="420" w:lineRule="atLeast"/>
        <w:ind w:left="0"/>
        <w:jc w:val="left"/>
        <w:rPr>
          <w:rFonts w:ascii="新宋体" w:hAnsi="新宋体" w:eastAsia="新宋体" w:cs="Arial"/>
          <w:color w:val="333333"/>
          <w:kern w:val="0"/>
          <w:sz w:val="28"/>
          <w:szCs w:val="28"/>
        </w:rPr>
      </w:pPr>
      <w:r>
        <w:rPr>
          <w:rFonts w:ascii="新宋体" w:hAnsi="新宋体" w:eastAsia="新宋体" w:cs="Arial"/>
          <w:color w:val="63A0DF"/>
          <w:kern w:val="0"/>
          <w:sz w:val="28"/>
          <w:szCs w:val="28"/>
        </w:rPr>
        <w:t>5</w:t>
      </w:r>
      <w:r>
        <w:rPr>
          <w:rFonts w:ascii="新宋体" w:hAnsi="新宋体" w:eastAsia="新宋体" w:cs="Arial"/>
          <w:color w:val="333333"/>
          <w:kern w:val="0"/>
          <w:sz w:val="28"/>
          <w:szCs w:val="28"/>
        </w:rPr>
        <w:t> </w:t>
      </w:r>
      <w:r>
        <w:fldChar w:fldCharType="begin"/>
      </w:r>
      <w:r>
        <w:instrText xml:space="preserve"> HYPERLINK "https://baike.baidu.com/item/%E6%94%BF%E5%BA%9C%E9%87%87%E8%B4%AD%E8%BF%9B%E5%8F%A3%E4%BA%A7%E5%93%81%E7%AE%A1%E7%90%86%E5%8A%9E%E6%B3%95/5663555?fr=aladdin" \l "5" </w:instrText>
      </w:r>
      <w:r>
        <w:fldChar w:fldCharType="separate"/>
      </w:r>
      <w:r>
        <w:rPr>
          <w:rFonts w:ascii="新宋体" w:hAnsi="新宋体" w:eastAsia="新宋体" w:cs="Arial"/>
          <w:color w:val="136EC2"/>
          <w:kern w:val="0"/>
          <w:sz w:val="28"/>
          <w:szCs w:val="28"/>
          <w:u w:val="single"/>
        </w:rPr>
        <w:t>第五章 附则</w:t>
      </w:r>
      <w:r>
        <w:rPr>
          <w:rFonts w:ascii="新宋体" w:hAnsi="新宋体" w:eastAsia="新宋体" w:cs="Arial"/>
          <w:color w:val="136EC2"/>
          <w:kern w:val="0"/>
          <w:sz w:val="28"/>
          <w:szCs w:val="28"/>
          <w:u w:val="single"/>
        </w:rPr>
        <w:fldChar w:fldCharType="end"/>
      </w:r>
    </w:p>
    <w:p>
      <w:pPr>
        <w:widowControl/>
        <w:numPr>
          <w:ilvl w:val="0"/>
          <w:numId w:val="3"/>
        </w:numPr>
        <w:pBdr>
          <w:left w:val="single" w:color="F5F5F5" w:sz="6" w:space="0"/>
        </w:pBdr>
        <w:shd w:val="clear" w:color="auto" w:fill="FFFFFF"/>
        <w:spacing w:line="420" w:lineRule="atLeast"/>
        <w:ind w:left="0"/>
        <w:jc w:val="left"/>
        <w:rPr>
          <w:rFonts w:ascii="新宋体" w:hAnsi="新宋体" w:eastAsia="新宋体" w:cs="Arial"/>
          <w:color w:val="333333"/>
          <w:kern w:val="0"/>
          <w:sz w:val="28"/>
          <w:szCs w:val="28"/>
        </w:rPr>
      </w:pPr>
      <w:r>
        <w:rPr>
          <w:rFonts w:ascii="新宋体" w:hAnsi="新宋体" w:eastAsia="新宋体" w:cs="Arial"/>
          <w:color w:val="63A0DF"/>
          <w:kern w:val="0"/>
          <w:sz w:val="28"/>
          <w:szCs w:val="28"/>
        </w:rPr>
        <w:t>6</w:t>
      </w:r>
      <w:r>
        <w:rPr>
          <w:rFonts w:ascii="新宋体" w:hAnsi="新宋体" w:eastAsia="新宋体" w:cs="Arial"/>
          <w:color w:val="333333"/>
          <w:kern w:val="0"/>
          <w:sz w:val="28"/>
          <w:szCs w:val="28"/>
        </w:rPr>
        <w:t> </w:t>
      </w:r>
      <w:r>
        <w:fldChar w:fldCharType="begin"/>
      </w:r>
      <w:r>
        <w:instrText xml:space="preserve"> HYPERLINK "https://baike.baidu.com/item/%E6%94%BF%E5%BA%9C%E9%87%87%E8%B4%AD%E8%BF%9B%E5%8F%A3%E4%BA%A7%E5%93%81%E7%AE%A1%E7%90%86%E5%8A%9E%E6%B3%95/5663555?fr=aladdin" \l "6" </w:instrText>
      </w:r>
      <w:r>
        <w:fldChar w:fldCharType="separate"/>
      </w:r>
      <w:r>
        <w:rPr>
          <w:rFonts w:ascii="新宋体" w:hAnsi="新宋体" w:eastAsia="新宋体" w:cs="Arial"/>
          <w:color w:val="136EC2"/>
          <w:kern w:val="0"/>
          <w:sz w:val="28"/>
          <w:szCs w:val="28"/>
          <w:u w:val="single"/>
        </w:rPr>
        <w:t>相关通知</w:t>
      </w:r>
      <w:r>
        <w:rPr>
          <w:rFonts w:ascii="新宋体" w:hAnsi="新宋体" w:eastAsia="新宋体" w:cs="Arial"/>
          <w:color w:val="136EC2"/>
          <w:kern w:val="0"/>
          <w:sz w:val="28"/>
          <w:szCs w:val="28"/>
          <w:u w:val="single"/>
        </w:rPr>
        <w:fldChar w:fldCharType="end"/>
      </w:r>
    </w:p>
    <w:p>
      <w:pPr>
        <w:widowControl/>
        <w:shd w:val="clear" w:color="auto" w:fill="FFFFFF"/>
        <w:spacing w:line="360" w:lineRule="atLeast"/>
        <w:jc w:val="left"/>
        <w:outlineLvl w:val="1"/>
        <w:rPr>
          <w:rFonts w:ascii="新宋体" w:hAnsi="新宋体" w:eastAsia="新宋体" w:cs="宋体"/>
          <w:color w:val="000000"/>
          <w:kern w:val="0"/>
          <w:sz w:val="28"/>
          <w:szCs w:val="28"/>
        </w:rPr>
      </w:pPr>
      <w:bookmarkStart w:id="0" w:name="1"/>
      <w:bookmarkEnd w:id="0"/>
      <w:bookmarkStart w:id="1" w:name="第一章_总则"/>
      <w:bookmarkEnd w:id="1"/>
      <w:bookmarkStart w:id="2" w:name="sub3105892_1"/>
      <w:bookmarkEnd w:id="2"/>
      <w:r>
        <w:rPr>
          <w:rFonts w:hint="eastAsia" w:ascii="新宋体" w:hAnsi="新宋体" w:eastAsia="新宋体" w:cs="宋体"/>
          <w:color w:val="000000"/>
          <w:kern w:val="0"/>
          <w:sz w:val="28"/>
          <w:szCs w:val="28"/>
        </w:rPr>
        <w:t>第一章 总则</w:t>
      </w:r>
    </w:p>
    <w:p>
      <w:pPr>
        <w:widowControl/>
        <w:shd w:val="clear" w:color="auto" w:fill="FFFFFF"/>
        <w:spacing w:line="360" w:lineRule="atLeast"/>
        <w:jc w:val="left"/>
        <w:rPr>
          <w:rFonts w:ascii="新宋体" w:hAnsi="新宋体" w:eastAsia="新宋体" w:cs="宋体"/>
          <w:color w:val="333333"/>
          <w:kern w:val="0"/>
          <w:sz w:val="28"/>
          <w:szCs w:val="28"/>
        </w:rPr>
      </w:pPr>
      <w:r>
        <w:fldChar w:fldCharType="begin"/>
      </w:r>
      <w:r>
        <w:instrText xml:space="preserve"> HYPERLINK "javascript:;" </w:instrText>
      </w:r>
      <w:r>
        <w:fldChar w:fldCharType="separate"/>
      </w:r>
      <w:r>
        <w:rPr>
          <w:rFonts w:hint="eastAsia" w:ascii="新宋体" w:hAnsi="新宋体" w:eastAsia="新宋体" w:cs="宋体"/>
          <w:color w:val="888888"/>
          <w:kern w:val="0"/>
          <w:sz w:val="28"/>
          <w:szCs w:val="28"/>
          <w:u w:val="single"/>
        </w:rPr>
        <w:t>编辑</w:t>
      </w:r>
      <w:r>
        <w:rPr>
          <w:rFonts w:hint="eastAsia" w:ascii="新宋体" w:hAnsi="新宋体" w:eastAsia="新宋体" w:cs="宋体"/>
          <w:color w:val="888888"/>
          <w:kern w:val="0"/>
          <w:sz w:val="28"/>
          <w:szCs w:val="28"/>
          <w:u w:val="single"/>
        </w:rPr>
        <w:fldChar w:fldCharType="end"/>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第一条　为了贯彻落实《国务院关于实施〈国家中长期科学和技术发展规划纲要（2006-2020年）〉若干配套政策的通知》（国发〔2006〕6号），推动和促进自主创新政府采购政策的实施，规范进口产品政府采购行为，根据《中华人民共和国政府采购法》等法律法规规定，制定本办法。</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第二条　国家机关、事业单位和团体组织（以下统称采购人）使用财政性资金以</w:t>
      </w:r>
      <w:r>
        <w:rPr>
          <w:rFonts w:ascii="新宋体" w:hAnsi="新宋体" w:eastAsia="新宋体" w:cs="Arial"/>
          <w:color w:val="FF0000"/>
          <w:kern w:val="0"/>
          <w:sz w:val="28"/>
          <w:szCs w:val="28"/>
        </w:rPr>
        <w:t>直接进口或委托方式采购进口产品（</w:t>
      </w:r>
      <w:r>
        <w:rPr>
          <w:rFonts w:ascii="新宋体" w:hAnsi="新宋体" w:eastAsia="新宋体" w:cs="Arial"/>
          <w:color w:val="333333"/>
          <w:kern w:val="0"/>
          <w:sz w:val="28"/>
          <w:szCs w:val="28"/>
        </w:rPr>
        <w:t>包括已进入中国境内的进口产品）的活动，适用本办法。</w:t>
      </w:r>
    </w:p>
    <w:p>
      <w:pPr>
        <w:widowControl/>
        <w:shd w:val="clear" w:color="auto" w:fill="FFFFFF"/>
        <w:spacing w:line="360" w:lineRule="atLeast"/>
        <w:ind w:firstLine="480"/>
        <w:jc w:val="left"/>
        <w:rPr>
          <w:rFonts w:ascii="新宋体" w:hAnsi="新宋体" w:eastAsia="新宋体" w:cs="Arial"/>
          <w:color w:val="FF0000"/>
          <w:kern w:val="0"/>
          <w:sz w:val="28"/>
          <w:szCs w:val="28"/>
        </w:rPr>
      </w:pPr>
      <w:r>
        <w:rPr>
          <w:rFonts w:ascii="新宋体" w:hAnsi="新宋体" w:eastAsia="新宋体" w:cs="Arial"/>
          <w:color w:val="333333"/>
          <w:kern w:val="0"/>
          <w:sz w:val="28"/>
          <w:szCs w:val="28"/>
        </w:rPr>
        <w:t>第三条　本办法所称进口产品是</w:t>
      </w:r>
      <w:r>
        <w:rPr>
          <w:rFonts w:ascii="新宋体" w:hAnsi="新宋体" w:eastAsia="新宋体" w:cs="Arial"/>
          <w:color w:val="FF0000"/>
          <w:kern w:val="0"/>
          <w:sz w:val="28"/>
          <w:szCs w:val="28"/>
        </w:rPr>
        <w:t>指通过中国海关报关验放进入中国境内且产自关境外的产品。</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第四条　政府采购应当采购本国产品，确需采购进口产品的，实行审核管理。</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第五条　采购人采购进口产品时，应当坚持有利于本国企业自主创新或消化吸收核心技术的原则，优先购买向我方转让技术、提供培训服务及其他补偿贸易措施的产品。</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第六条　设区的市、自治州以上人民政府财政部门（以下简称为财政部门）应当依法开展政府采购进口产品审核活动，并实施监督管理。</w:t>
      </w:r>
    </w:p>
    <w:p>
      <w:pPr>
        <w:widowControl/>
        <w:shd w:val="clear" w:color="auto" w:fill="FFFFFF"/>
        <w:spacing w:line="360" w:lineRule="atLeast"/>
        <w:jc w:val="left"/>
        <w:outlineLvl w:val="1"/>
        <w:rPr>
          <w:rFonts w:ascii="新宋体" w:hAnsi="新宋体" w:eastAsia="新宋体" w:cs="宋体"/>
          <w:color w:val="000000"/>
          <w:kern w:val="0"/>
          <w:sz w:val="28"/>
          <w:szCs w:val="28"/>
        </w:rPr>
      </w:pPr>
      <w:bookmarkStart w:id="3" w:name="sub3105892_2"/>
      <w:bookmarkEnd w:id="3"/>
      <w:bookmarkStart w:id="4" w:name="2"/>
      <w:bookmarkEnd w:id="4"/>
      <w:bookmarkStart w:id="5" w:name="第二章_审核管理"/>
      <w:bookmarkEnd w:id="5"/>
      <w:r>
        <w:rPr>
          <w:rFonts w:hint="eastAsia" w:ascii="新宋体" w:hAnsi="新宋体" w:eastAsia="新宋体" w:cs="宋体"/>
          <w:color w:val="000000"/>
          <w:kern w:val="0"/>
          <w:sz w:val="28"/>
          <w:szCs w:val="28"/>
        </w:rPr>
        <w:t>第二章 审核管理</w:t>
      </w:r>
    </w:p>
    <w:p>
      <w:pPr>
        <w:widowControl/>
        <w:shd w:val="clear" w:color="auto" w:fill="FFFFFF"/>
        <w:spacing w:line="360" w:lineRule="atLeast"/>
        <w:jc w:val="left"/>
        <w:rPr>
          <w:rFonts w:ascii="新宋体" w:hAnsi="新宋体" w:eastAsia="新宋体" w:cs="宋体"/>
          <w:color w:val="333333"/>
          <w:kern w:val="0"/>
          <w:sz w:val="28"/>
          <w:szCs w:val="28"/>
        </w:rPr>
      </w:pPr>
      <w:r>
        <w:fldChar w:fldCharType="begin"/>
      </w:r>
      <w:r>
        <w:instrText xml:space="preserve"> HYPERLINK "javascript:;" </w:instrText>
      </w:r>
      <w:r>
        <w:fldChar w:fldCharType="separate"/>
      </w:r>
      <w:r>
        <w:rPr>
          <w:rFonts w:hint="eastAsia" w:ascii="新宋体" w:hAnsi="新宋体" w:eastAsia="新宋体" w:cs="宋体"/>
          <w:color w:val="888888"/>
          <w:kern w:val="0"/>
          <w:sz w:val="28"/>
          <w:szCs w:val="28"/>
          <w:u w:val="single"/>
        </w:rPr>
        <w:t>编辑</w:t>
      </w:r>
      <w:r>
        <w:rPr>
          <w:rFonts w:hint="eastAsia" w:ascii="新宋体" w:hAnsi="新宋体" w:eastAsia="新宋体" w:cs="宋体"/>
          <w:color w:val="888888"/>
          <w:kern w:val="0"/>
          <w:sz w:val="28"/>
          <w:szCs w:val="28"/>
          <w:u w:val="single"/>
        </w:rPr>
        <w:fldChar w:fldCharType="end"/>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第七条　采购人需要采购的产品在中国境内无法获取或者无法以合理的商业条件获取，以及法律法规另有规定确需采购进口产品的，应当在获得财政部门核准后，依法开展政府采购活动。</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第八条　采购人报财政部门审核时，应当出具以下材料：</w:t>
      </w:r>
    </w:p>
    <w:p>
      <w:pPr>
        <w:widowControl/>
        <w:shd w:val="clear" w:color="auto" w:fill="FFFFFF"/>
        <w:spacing w:line="360" w:lineRule="atLeast"/>
        <w:ind w:firstLine="480"/>
        <w:jc w:val="left"/>
        <w:rPr>
          <w:rFonts w:ascii="新宋体" w:hAnsi="新宋体" w:eastAsia="新宋体" w:cs="Arial"/>
          <w:color w:val="FF0000"/>
          <w:kern w:val="0"/>
          <w:sz w:val="28"/>
          <w:szCs w:val="28"/>
        </w:rPr>
      </w:pPr>
      <w:r>
        <w:rPr>
          <w:rFonts w:ascii="新宋体" w:hAnsi="新宋体" w:eastAsia="新宋体" w:cs="Arial"/>
          <w:color w:val="FF0000"/>
          <w:kern w:val="0"/>
          <w:sz w:val="28"/>
          <w:szCs w:val="28"/>
        </w:rPr>
        <w:t>（一）《政府采购进口产品申请表》（详见附1）；</w:t>
      </w:r>
    </w:p>
    <w:p>
      <w:pPr>
        <w:widowControl/>
        <w:shd w:val="clear" w:color="auto" w:fill="FFFFFF"/>
        <w:spacing w:line="360" w:lineRule="atLeast"/>
        <w:ind w:firstLine="480"/>
        <w:jc w:val="left"/>
        <w:rPr>
          <w:rFonts w:ascii="新宋体" w:hAnsi="新宋体" w:eastAsia="新宋体" w:cs="Arial"/>
          <w:color w:val="FF0000"/>
          <w:kern w:val="0"/>
          <w:sz w:val="28"/>
          <w:szCs w:val="28"/>
        </w:rPr>
      </w:pPr>
      <w:r>
        <w:rPr>
          <w:rFonts w:ascii="新宋体" w:hAnsi="新宋体" w:eastAsia="新宋体" w:cs="Arial"/>
          <w:color w:val="FF0000"/>
          <w:kern w:val="0"/>
          <w:sz w:val="28"/>
          <w:szCs w:val="28"/>
        </w:rPr>
        <w:t>（二）关于鼓励进口产品的国家法律法规政策文件复印件；</w:t>
      </w:r>
    </w:p>
    <w:p>
      <w:pPr>
        <w:widowControl/>
        <w:shd w:val="clear" w:color="auto" w:fill="FFFFFF"/>
        <w:spacing w:line="360" w:lineRule="atLeast"/>
        <w:ind w:firstLine="480"/>
        <w:jc w:val="left"/>
        <w:rPr>
          <w:rFonts w:ascii="新宋体" w:hAnsi="新宋体" w:eastAsia="新宋体" w:cs="Arial"/>
          <w:color w:val="FF0000"/>
          <w:kern w:val="0"/>
          <w:sz w:val="28"/>
          <w:szCs w:val="28"/>
        </w:rPr>
      </w:pPr>
      <w:r>
        <w:rPr>
          <w:rFonts w:ascii="新宋体" w:hAnsi="新宋体" w:eastAsia="新宋体" w:cs="Arial"/>
          <w:color w:val="FF0000"/>
          <w:kern w:val="0"/>
          <w:sz w:val="28"/>
          <w:szCs w:val="28"/>
        </w:rPr>
        <w:t>（三）进口产品所属行业的设区的市、自治州以上主管部门出具的《政府采购进口产品所属行业主管部门意见》（详见附2）；</w:t>
      </w:r>
    </w:p>
    <w:p>
      <w:pPr>
        <w:widowControl/>
        <w:shd w:val="clear" w:color="auto" w:fill="FFFFFF"/>
        <w:spacing w:line="360" w:lineRule="atLeast"/>
        <w:ind w:firstLine="480"/>
        <w:jc w:val="left"/>
        <w:rPr>
          <w:rFonts w:ascii="新宋体" w:hAnsi="新宋体" w:eastAsia="新宋体" w:cs="Arial"/>
          <w:color w:val="FF0000"/>
          <w:kern w:val="0"/>
          <w:sz w:val="28"/>
          <w:szCs w:val="28"/>
        </w:rPr>
      </w:pPr>
      <w:r>
        <w:rPr>
          <w:rFonts w:ascii="新宋体" w:hAnsi="新宋体" w:eastAsia="新宋体" w:cs="Arial"/>
          <w:color w:val="FF0000"/>
          <w:kern w:val="0"/>
          <w:sz w:val="28"/>
          <w:szCs w:val="28"/>
        </w:rPr>
        <w:t>（四）专家组出具的《政府采购进口产品专家论证意见》（详见附3）。</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第九条　采购人拟采购的进口产品属于国家法律法规政策明确规定鼓励进口产品的，在报财政部门审核时，应当出具第八条第（一）款、第（二）款材料。</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第十条　采购人拟采购的进口产品属于国家法律法规政策明确规定限制进口产品的，在报财政部门审核时，应当出具第八条第（一）款、第（三）款和第（四）款材料。</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采购人拟采购国家限制进口的重大技术装备和重大产业技术的，应当出具发展改革委的意见。采购人拟采购国家限制进口的重大科学仪器和装备的，应当出具科技部的意见。</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第十一条　采购人拟采购其他进口产品的，在报财政部门审核时，应当出具第八条第（一）款材料，并同时出具第（三）款或者第（四）款材料。</w:t>
      </w:r>
    </w:p>
    <w:p>
      <w:pPr>
        <w:widowControl/>
        <w:shd w:val="clear" w:color="auto" w:fill="FFFFFF"/>
        <w:spacing w:line="360" w:lineRule="atLeast"/>
        <w:ind w:firstLine="480"/>
        <w:jc w:val="left"/>
        <w:rPr>
          <w:rFonts w:ascii="新宋体" w:hAnsi="新宋体" w:eastAsia="新宋体" w:cs="Arial"/>
          <w:color w:val="FF0000"/>
          <w:kern w:val="0"/>
          <w:sz w:val="28"/>
          <w:szCs w:val="28"/>
        </w:rPr>
      </w:pPr>
      <w:r>
        <w:rPr>
          <w:rFonts w:ascii="新宋体" w:hAnsi="新宋体" w:eastAsia="新宋体" w:cs="Arial"/>
          <w:color w:val="333333"/>
          <w:kern w:val="0"/>
          <w:sz w:val="28"/>
          <w:szCs w:val="28"/>
        </w:rPr>
        <w:t>第十二条　</w:t>
      </w:r>
      <w:r>
        <w:rPr>
          <w:rFonts w:ascii="新宋体" w:hAnsi="新宋体" w:eastAsia="新宋体" w:cs="Arial"/>
          <w:color w:val="FF0000"/>
          <w:kern w:val="0"/>
          <w:sz w:val="28"/>
          <w:szCs w:val="28"/>
        </w:rPr>
        <w:t>本办法所称专家组应当由五人以上的单数组成，其中，必须包括一名法律专家，产品技术专家应当为非本单位并熟悉该产品的专家。</w:t>
      </w:r>
    </w:p>
    <w:p>
      <w:pPr>
        <w:widowControl/>
        <w:shd w:val="clear" w:color="auto" w:fill="FFFFFF"/>
        <w:spacing w:line="360" w:lineRule="atLeast"/>
        <w:ind w:firstLine="480"/>
        <w:jc w:val="left"/>
        <w:rPr>
          <w:rFonts w:ascii="新宋体" w:hAnsi="新宋体" w:eastAsia="新宋体" w:cs="Arial"/>
          <w:color w:val="FF0000"/>
          <w:kern w:val="0"/>
          <w:sz w:val="28"/>
          <w:szCs w:val="28"/>
        </w:rPr>
      </w:pPr>
      <w:r>
        <w:rPr>
          <w:rFonts w:ascii="新宋体" w:hAnsi="新宋体" w:eastAsia="新宋体" w:cs="Arial"/>
          <w:color w:val="FF0000"/>
          <w:kern w:val="0"/>
          <w:sz w:val="28"/>
          <w:szCs w:val="28"/>
        </w:rPr>
        <w:t>采购人代表不得作为专家组成员参与论证。</w:t>
      </w:r>
    </w:p>
    <w:p>
      <w:pPr>
        <w:widowControl/>
        <w:shd w:val="clear" w:color="auto" w:fill="FFFFFF"/>
        <w:spacing w:line="360" w:lineRule="atLeast"/>
        <w:ind w:firstLine="480"/>
        <w:jc w:val="left"/>
        <w:rPr>
          <w:rFonts w:ascii="新宋体" w:hAnsi="新宋体" w:eastAsia="新宋体" w:cs="Arial"/>
          <w:color w:val="FF0000"/>
          <w:kern w:val="0"/>
          <w:sz w:val="28"/>
          <w:szCs w:val="28"/>
        </w:rPr>
      </w:pPr>
      <w:r>
        <w:rPr>
          <w:rFonts w:ascii="新宋体" w:hAnsi="新宋体" w:eastAsia="新宋体" w:cs="Arial"/>
          <w:color w:val="333333"/>
          <w:kern w:val="0"/>
          <w:sz w:val="28"/>
          <w:szCs w:val="28"/>
        </w:rPr>
        <w:t>第十三条　</w:t>
      </w:r>
      <w:r>
        <w:rPr>
          <w:rFonts w:ascii="新宋体" w:hAnsi="新宋体" w:eastAsia="新宋体" w:cs="Arial"/>
          <w:color w:val="FF0000"/>
          <w:kern w:val="0"/>
          <w:sz w:val="28"/>
          <w:szCs w:val="28"/>
        </w:rPr>
        <w:t>参与论证的专家不得作为采购评审专家参与同一项目的采购评审工作。</w:t>
      </w:r>
    </w:p>
    <w:p>
      <w:pPr>
        <w:widowControl/>
        <w:shd w:val="clear" w:color="auto" w:fill="FFFFFF"/>
        <w:spacing w:line="360" w:lineRule="atLeast"/>
        <w:jc w:val="left"/>
        <w:outlineLvl w:val="1"/>
        <w:rPr>
          <w:rFonts w:ascii="新宋体" w:hAnsi="新宋体" w:eastAsia="新宋体" w:cs="宋体"/>
          <w:color w:val="000000"/>
          <w:kern w:val="0"/>
          <w:sz w:val="28"/>
          <w:szCs w:val="28"/>
        </w:rPr>
      </w:pPr>
      <w:bookmarkStart w:id="6" w:name="3"/>
      <w:bookmarkEnd w:id="6"/>
      <w:bookmarkStart w:id="7" w:name="sub3105892_3"/>
      <w:bookmarkEnd w:id="7"/>
      <w:bookmarkStart w:id="8" w:name="第三章_采购管理"/>
      <w:bookmarkEnd w:id="8"/>
      <w:r>
        <w:rPr>
          <w:rFonts w:hint="eastAsia" w:ascii="新宋体" w:hAnsi="新宋体" w:eastAsia="新宋体" w:cs="宋体"/>
          <w:color w:val="000000"/>
          <w:kern w:val="0"/>
          <w:sz w:val="28"/>
          <w:szCs w:val="28"/>
        </w:rPr>
        <w:t>第三章 采购管理</w:t>
      </w:r>
    </w:p>
    <w:p>
      <w:pPr>
        <w:widowControl/>
        <w:shd w:val="clear" w:color="auto" w:fill="FFFFFF"/>
        <w:spacing w:line="360" w:lineRule="atLeast"/>
        <w:jc w:val="left"/>
        <w:rPr>
          <w:rFonts w:ascii="新宋体" w:hAnsi="新宋体" w:eastAsia="新宋体" w:cs="宋体"/>
          <w:color w:val="333333"/>
          <w:kern w:val="0"/>
          <w:sz w:val="28"/>
          <w:szCs w:val="28"/>
        </w:rPr>
      </w:pPr>
      <w:r>
        <w:fldChar w:fldCharType="begin"/>
      </w:r>
      <w:r>
        <w:instrText xml:space="preserve"> HYPERLINK "javascript:;" </w:instrText>
      </w:r>
      <w:r>
        <w:fldChar w:fldCharType="separate"/>
      </w:r>
      <w:r>
        <w:rPr>
          <w:rFonts w:hint="eastAsia" w:ascii="新宋体" w:hAnsi="新宋体" w:eastAsia="新宋体" w:cs="宋体"/>
          <w:color w:val="888888"/>
          <w:kern w:val="0"/>
          <w:sz w:val="28"/>
          <w:szCs w:val="28"/>
          <w:u w:val="single"/>
        </w:rPr>
        <w:t>编辑</w:t>
      </w:r>
      <w:r>
        <w:rPr>
          <w:rFonts w:hint="eastAsia" w:ascii="新宋体" w:hAnsi="新宋体" w:eastAsia="新宋体" w:cs="宋体"/>
          <w:color w:val="888888"/>
          <w:kern w:val="0"/>
          <w:sz w:val="28"/>
          <w:szCs w:val="28"/>
          <w:u w:val="single"/>
        </w:rPr>
        <w:fldChar w:fldCharType="end"/>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第十四条　</w:t>
      </w:r>
      <w:r>
        <w:rPr>
          <w:rFonts w:ascii="新宋体" w:hAnsi="新宋体" w:eastAsia="新宋体" w:cs="Arial"/>
          <w:color w:val="FF0000"/>
          <w:kern w:val="0"/>
          <w:sz w:val="28"/>
          <w:szCs w:val="28"/>
        </w:rPr>
        <w:t>政府采购进口产品应当以公开招标为主要方式。</w:t>
      </w:r>
      <w:r>
        <w:rPr>
          <w:rFonts w:ascii="新宋体" w:hAnsi="新宋体" w:eastAsia="新宋体" w:cs="Arial"/>
          <w:color w:val="333333"/>
          <w:kern w:val="0"/>
          <w:sz w:val="28"/>
          <w:szCs w:val="28"/>
        </w:rPr>
        <w:t>因特殊情况需要采用公开招标以外的采购方式的，按照政府采购有关规定执行。</w:t>
      </w:r>
    </w:p>
    <w:p>
      <w:pPr>
        <w:widowControl/>
        <w:shd w:val="clear" w:color="auto" w:fill="FFFFFF"/>
        <w:spacing w:line="360" w:lineRule="atLeast"/>
        <w:ind w:firstLine="480"/>
        <w:jc w:val="left"/>
        <w:rPr>
          <w:rFonts w:ascii="新宋体" w:hAnsi="新宋体" w:eastAsia="新宋体" w:cs="Arial"/>
          <w:color w:val="FF0000"/>
          <w:kern w:val="0"/>
          <w:sz w:val="28"/>
          <w:szCs w:val="28"/>
          <w:highlight w:val="yellow"/>
        </w:rPr>
      </w:pPr>
      <w:r>
        <w:rPr>
          <w:rFonts w:ascii="新宋体" w:hAnsi="新宋体" w:eastAsia="新宋体" w:cs="Arial"/>
          <w:color w:val="333333"/>
          <w:kern w:val="0"/>
          <w:sz w:val="28"/>
          <w:szCs w:val="28"/>
        </w:rPr>
        <w:t>第十五条　采购人及其委托的采购代理机构在采购进口产品的采购文件中</w:t>
      </w:r>
      <w:r>
        <w:rPr>
          <w:rFonts w:ascii="新宋体" w:hAnsi="新宋体" w:eastAsia="新宋体" w:cs="Arial"/>
          <w:color w:val="FF0000"/>
          <w:kern w:val="0"/>
          <w:sz w:val="28"/>
          <w:szCs w:val="28"/>
          <w:highlight w:val="yellow"/>
        </w:rPr>
        <w:t>应当载明优先采购向我国企业转让技术、与我国企业签订消化吸收再创新方案的供应商的进口产品。</w:t>
      </w:r>
    </w:p>
    <w:p>
      <w:pPr>
        <w:widowControl/>
        <w:shd w:val="clear" w:color="auto" w:fill="FFFFFF"/>
        <w:spacing w:line="360" w:lineRule="atLeast"/>
        <w:ind w:firstLine="480"/>
        <w:jc w:val="left"/>
        <w:rPr>
          <w:rFonts w:ascii="新宋体" w:hAnsi="新宋体" w:eastAsia="新宋体" w:cs="Arial"/>
          <w:color w:val="FF0000"/>
          <w:kern w:val="0"/>
          <w:sz w:val="28"/>
          <w:szCs w:val="28"/>
        </w:rPr>
      </w:pPr>
      <w:r>
        <w:rPr>
          <w:rFonts w:ascii="新宋体" w:hAnsi="新宋体" w:eastAsia="新宋体" w:cs="Arial"/>
          <w:color w:val="FF0000"/>
          <w:kern w:val="0"/>
          <w:sz w:val="28"/>
          <w:szCs w:val="28"/>
        </w:rPr>
        <w:t>第十六条　采购人因产品的一致性或者服务配套要求，需要继续从原供应商处添购原有采购项目的，不需要重新审核，但添购资金总</w:t>
      </w:r>
      <w:bookmarkStart w:id="19" w:name="_GoBack"/>
      <w:bookmarkEnd w:id="19"/>
      <w:r>
        <w:rPr>
          <w:rFonts w:ascii="新宋体" w:hAnsi="新宋体" w:eastAsia="新宋体" w:cs="Arial"/>
          <w:color w:val="FF0000"/>
          <w:kern w:val="0"/>
          <w:sz w:val="28"/>
          <w:szCs w:val="28"/>
        </w:rPr>
        <w:t>额不超过原合同采购金额的10%。</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第十七条　政府采购进口产品合同履行中，采购人确需追加与合同标的相同的产品，在不改变合同其他条款的前提下，且所有补充合同的采购金额不超过原合同采购金额的10%的，可以与供应商协商签订补充合同，不需要重新审核。</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第十八条　政府采购进口产品合同应当将维护国家利益和社会公共利益作为必备条款。合同履行过程中出现危害国家利益和社会公共利益问题的，采购人应当立即终止合同。</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第十九条　采购人或者其委托的采购代理机构应当依法加强对进口产品的验收工作，防止假冒伪劣产品。</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第二十条　采购人申请支付进口产品采购资金时，应当出具政府采购进口产品相关材料和财政部门的审核文件。否则不予支付资金。</w:t>
      </w:r>
    </w:p>
    <w:p>
      <w:pPr>
        <w:widowControl/>
        <w:shd w:val="clear" w:color="auto" w:fill="FFFFFF"/>
        <w:spacing w:line="360" w:lineRule="atLeast"/>
        <w:jc w:val="left"/>
        <w:outlineLvl w:val="1"/>
        <w:rPr>
          <w:rFonts w:ascii="新宋体" w:hAnsi="新宋体" w:eastAsia="新宋体" w:cs="宋体"/>
          <w:color w:val="000000"/>
          <w:kern w:val="0"/>
          <w:sz w:val="28"/>
          <w:szCs w:val="28"/>
        </w:rPr>
      </w:pPr>
      <w:bookmarkStart w:id="9" w:name="第四章_监督检查"/>
      <w:bookmarkEnd w:id="9"/>
      <w:bookmarkStart w:id="10" w:name="sub3105892_4"/>
      <w:bookmarkEnd w:id="10"/>
      <w:bookmarkStart w:id="11" w:name="4"/>
      <w:bookmarkEnd w:id="11"/>
      <w:r>
        <w:rPr>
          <w:rFonts w:hint="eastAsia" w:ascii="新宋体" w:hAnsi="新宋体" w:eastAsia="新宋体" w:cs="宋体"/>
          <w:color w:val="000000"/>
          <w:kern w:val="0"/>
          <w:sz w:val="28"/>
          <w:szCs w:val="28"/>
        </w:rPr>
        <w:t>第四章 监督检查</w:t>
      </w:r>
    </w:p>
    <w:p>
      <w:pPr>
        <w:widowControl/>
        <w:shd w:val="clear" w:color="auto" w:fill="FFFFFF"/>
        <w:spacing w:line="360" w:lineRule="atLeast"/>
        <w:jc w:val="left"/>
        <w:rPr>
          <w:rFonts w:ascii="新宋体" w:hAnsi="新宋体" w:eastAsia="新宋体" w:cs="宋体"/>
          <w:color w:val="333333"/>
          <w:kern w:val="0"/>
          <w:sz w:val="28"/>
          <w:szCs w:val="28"/>
        </w:rPr>
      </w:pPr>
      <w:r>
        <w:fldChar w:fldCharType="begin"/>
      </w:r>
      <w:r>
        <w:instrText xml:space="preserve"> HYPERLINK "javascript:;" </w:instrText>
      </w:r>
      <w:r>
        <w:fldChar w:fldCharType="separate"/>
      </w:r>
      <w:r>
        <w:rPr>
          <w:rFonts w:hint="eastAsia" w:ascii="新宋体" w:hAnsi="新宋体" w:eastAsia="新宋体" w:cs="宋体"/>
          <w:color w:val="888888"/>
          <w:kern w:val="0"/>
          <w:sz w:val="28"/>
          <w:szCs w:val="28"/>
          <w:u w:val="single"/>
        </w:rPr>
        <w:t>编辑</w:t>
      </w:r>
      <w:r>
        <w:rPr>
          <w:rFonts w:hint="eastAsia" w:ascii="新宋体" w:hAnsi="新宋体" w:eastAsia="新宋体" w:cs="宋体"/>
          <w:color w:val="888888"/>
          <w:kern w:val="0"/>
          <w:sz w:val="28"/>
          <w:szCs w:val="28"/>
          <w:u w:val="single"/>
        </w:rPr>
        <w:fldChar w:fldCharType="end"/>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第二十一条　采购人未获得财政部门采购进口产品核准，有下列情形之一的，责令限期改正，并给予警告，对直接负责的主管人员和其他直接责任人员，由其行政主管部门或者有关机关给予处分，并予通报：</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（一）擅自采购进口产品的；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（二）出具不实申请材料的；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（三）违反本办法规定的其他情形。</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第二十二条　采购代理机构在代理政府采购进口产品业务中有违法行为的，给予警告，可以按照有关法律规定并处罚款；情节严重的，可以依法取消其进行相关业务的资格；构成犯罪的，依法追究刑事责任。</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第二十三条　供应商有下列情形之一的，处以采购金额5‰以上10‰以下的罚款，列入不良行为记录名单，在1-3年内禁止参加政府采购活动，有违法所得的，并处没收违法所得，情节严重的，由工商行政管理机关吊销营业执照；涉嫌犯罪的，移送司法机关处理：</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（一）提供虚假材料谋取中标、成交的；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（二）采取不正当手段诋毁、排挤其他供应商的；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（三）与采购人、其他供应商或者采购代理机构恶意串通的；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（四）向采购人、采购代理机构行贿或者提供其他不正当利益的；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（五）在招标采购过程中与采购人进行协商谈判的；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（六）拒绝有关部门监督检查或者提供虚假情况的。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供应商有前款第（一）至（五）项情形之一的，中标、成交无效。</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第二十四条　专家出具不实论证意见的，按照有关法律规定追究法律责任。</w:t>
      </w:r>
    </w:p>
    <w:p>
      <w:pPr>
        <w:widowControl/>
        <w:shd w:val="clear" w:color="auto" w:fill="FFFFFF"/>
        <w:spacing w:line="360" w:lineRule="atLeast"/>
        <w:jc w:val="left"/>
        <w:outlineLvl w:val="1"/>
        <w:rPr>
          <w:rFonts w:ascii="新宋体" w:hAnsi="新宋体" w:eastAsia="新宋体" w:cs="宋体"/>
          <w:color w:val="000000"/>
          <w:kern w:val="0"/>
          <w:sz w:val="28"/>
          <w:szCs w:val="28"/>
        </w:rPr>
      </w:pPr>
      <w:bookmarkStart w:id="12" w:name="5"/>
      <w:bookmarkEnd w:id="12"/>
      <w:bookmarkStart w:id="13" w:name="第五章_附则"/>
      <w:bookmarkEnd w:id="13"/>
      <w:bookmarkStart w:id="14" w:name="sub3105892_5"/>
      <w:bookmarkEnd w:id="14"/>
      <w:r>
        <w:rPr>
          <w:rFonts w:hint="eastAsia" w:ascii="新宋体" w:hAnsi="新宋体" w:eastAsia="新宋体" w:cs="宋体"/>
          <w:color w:val="000000"/>
          <w:kern w:val="0"/>
          <w:sz w:val="28"/>
          <w:szCs w:val="28"/>
        </w:rPr>
        <w:t>第五章 附则</w:t>
      </w:r>
    </w:p>
    <w:p>
      <w:pPr>
        <w:widowControl/>
        <w:shd w:val="clear" w:color="auto" w:fill="FFFFFF"/>
        <w:spacing w:line="360" w:lineRule="atLeast"/>
        <w:jc w:val="left"/>
        <w:rPr>
          <w:rFonts w:ascii="新宋体" w:hAnsi="新宋体" w:eastAsia="新宋体" w:cs="宋体"/>
          <w:color w:val="333333"/>
          <w:kern w:val="0"/>
          <w:sz w:val="28"/>
          <w:szCs w:val="28"/>
        </w:rPr>
      </w:pPr>
      <w:r>
        <w:fldChar w:fldCharType="begin"/>
      </w:r>
      <w:r>
        <w:instrText xml:space="preserve"> HYPERLINK "javascript:;" </w:instrText>
      </w:r>
      <w:r>
        <w:fldChar w:fldCharType="separate"/>
      </w:r>
      <w:r>
        <w:rPr>
          <w:rFonts w:hint="eastAsia" w:ascii="新宋体" w:hAnsi="新宋体" w:eastAsia="新宋体" w:cs="宋体"/>
          <w:color w:val="888888"/>
          <w:kern w:val="0"/>
          <w:sz w:val="28"/>
          <w:szCs w:val="28"/>
          <w:u w:val="single"/>
        </w:rPr>
        <w:t>编辑</w:t>
      </w:r>
      <w:r>
        <w:rPr>
          <w:rFonts w:hint="eastAsia" w:ascii="新宋体" w:hAnsi="新宋体" w:eastAsia="新宋体" w:cs="宋体"/>
          <w:color w:val="888888"/>
          <w:kern w:val="0"/>
          <w:sz w:val="28"/>
          <w:szCs w:val="28"/>
          <w:u w:val="single"/>
        </w:rPr>
        <w:fldChar w:fldCharType="end"/>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第二十五条　采购人采购进口产品的，应当同时遵守国家其他有关法律法规的规定。</w:t>
      </w:r>
      <w:r>
        <w:rPr>
          <w:rFonts w:ascii="新宋体" w:hAnsi="新宋体" w:eastAsia="新宋体" w:cs="Arial"/>
          <w:color w:val="FF0000"/>
          <w:kern w:val="0"/>
          <w:sz w:val="28"/>
          <w:szCs w:val="28"/>
        </w:rPr>
        <w:t>涉及进口机电产品招标投标的，应当按照国际招标有关办法执行。</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第二十六条　本办法未作出规定的，按照政府采购有关规定执行。</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第二十七条　涉及国家安全和秘密的项目不适用本办法。</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第二十八条　本办法自印发之日起施行。</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1.政府采购进口产品申请表</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2.政府采购进口产品所属行业主管部门意见</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3.政府采购进口产品专家论证意见</w:t>
      </w:r>
      <w:r>
        <w:rPr>
          <w:rFonts w:ascii="新宋体" w:hAnsi="新宋体" w:eastAsia="新宋体" w:cs="Arial"/>
          <w:color w:val="3366CC"/>
          <w:kern w:val="0"/>
          <w:sz w:val="28"/>
          <w:szCs w:val="28"/>
          <w:vertAlign w:val="superscript"/>
        </w:rPr>
        <w:t>[1]</w:t>
      </w:r>
      <w:bookmarkStart w:id="15" w:name="ref_[1]_3105892"/>
      <w:r>
        <w:rPr>
          <w:rFonts w:ascii="新宋体" w:hAnsi="新宋体" w:eastAsia="新宋体" w:cs="Arial"/>
          <w:color w:val="136EC2"/>
          <w:kern w:val="0"/>
          <w:sz w:val="28"/>
          <w:szCs w:val="28"/>
        </w:rPr>
        <w:t> </w:t>
      </w:r>
      <w:bookmarkEnd w:id="15"/>
    </w:p>
    <w:p>
      <w:pPr>
        <w:widowControl/>
        <w:shd w:val="clear" w:color="auto" w:fill="FFFFFF"/>
        <w:spacing w:line="360" w:lineRule="atLeast"/>
        <w:jc w:val="left"/>
        <w:outlineLvl w:val="1"/>
        <w:rPr>
          <w:rFonts w:ascii="新宋体" w:hAnsi="新宋体" w:eastAsia="新宋体" w:cs="宋体"/>
          <w:color w:val="000000"/>
          <w:kern w:val="0"/>
          <w:sz w:val="28"/>
          <w:szCs w:val="28"/>
        </w:rPr>
      </w:pPr>
      <w:bookmarkStart w:id="16" w:name="相关通知"/>
      <w:bookmarkEnd w:id="16"/>
      <w:bookmarkStart w:id="17" w:name="sub3105892_6"/>
      <w:bookmarkEnd w:id="17"/>
      <w:bookmarkStart w:id="18" w:name="6"/>
      <w:bookmarkEnd w:id="18"/>
      <w:r>
        <w:rPr>
          <w:rFonts w:hint="eastAsia" w:ascii="新宋体" w:hAnsi="新宋体" w:eastAsia="新宋体" w:cs="宋体"/>
          <w:color w:val="000000"/>
          <w:kern w:val="0"/>
          <w:sz w:val="28"/>
          <w:szCs w:val="28"/>
        </w:rPr>
        <w:t>相关通知</w:t>
      </w:r>
    </w:p>
    <w:p>
      <w:pPr>
        <w:widowControl/>
        <w:shd w:val="clear" w:color="auto" w:fill="FFFFFF"/>
        <w:spacing w:line="360" w:lineRule="atLeast"/>
        <w:jc w:val="left"/>
        <w:rPr>
          <w:rFonts w:ascii="新宋体" w:hAnsi="新宋体" w:eastAsia="新宋体" w:cs="宋体"/>
          <w:color w:val="333333"/>
          <w:kern w:val="0"/>
          <w:sz w:val="28"/>
          <w:szCs w:val="28"/>
        </w:rPr>
      </w:pPr>
      <w:r>
        <w:fldChar w:fldCharType="begin"/>
      </w:r>
      <w:r>
        <w:instrText xml:space="preserve"> HYPERLINK "javascript:;" </w:instrText>
      </w:r>
      <w:r>
        <w:fldChar w:fldCharType="separate"/>
      </w:r>
      <w:r>
        <w:rPr>
          <w:rFonts w:hint="eastAsia" w:ascii="新宋体" w:hAnsi="新宋体" w:eastAsia="新宋体" w:cs="宋体"/>
          <w:color w:val="888888"/>
          <w:kern w:val="0"/>
          <w:sz w:val="28"/>
          <w:szCs w:val="28"/>
          <w:u w:val="single"/>
        </w:rPr>
        <w:t>编辑</w:t>
      </w:r>
      <w:r>
        <w:rPr>
          <w:rFonts w:hint="eastAsia" w:ascii="新宋体" w:hAnsi="新宋体" w:eastAsia="新宋体" w:cs="宋体"/>
          <w:color w:val="888888"/>
          <w:kern w:val="0"/>
          <w:sz w:val="28"/>
          <w:szCs w:val="28"/>
          <w:u w:val="single"/>
        </w:rPr>
        <w:fldChar w:fldCharType="end"/>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b/>
          <w:bCs/>
          <w:color w:val="333333"/>
          <w:kern w:val="0"/>
          <w:sz w:val="28"/>
          <w:szCs w:val="28"/>
        </w:rPr>
        <w:t>财政部关于印发《政府采购进口产品管理办法》的通知</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财库〔2007〕119号</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党中央有关部门，国务院各部委、各直属机构，全国人大常委会办公厅，全国政协办公厅，高法院，高检院，有关人民团体，各省、自治区、直辖市、计划单列市财政厅（局），新疆生产建设兵团财务局，各集中采购机构：</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为了贯彻落实《国务院关于实施〈国家中长期科学和技术发展规划纲要（2006-2020年）〉若干配套政策的通知》（国发〔2006〕6号），推动和促进自主创新政府采购政策的实施，规范进口产品政府采购行为，根据《中华人民共和国政府采购法》和有关法律法规，财政部制定了《政府采购进口产品管理办法》。现印发给你们，请遵照执行。</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附件：政府采购进口产品管理办法</w:t>
      </w:r>
    </w:p>
    <w:p>
      <w:pPr>
        <w:widowControl/>
        <w:shd w:val="clear" w:color="auto" w:fill="FFFFFF"/>
        <w:spacing w:line="360" w:lineRule="atLeast"/>
        <w:ind w:firstLine="480"/>
        <w:jc w:val="left"/>
        <w:rPr>
          <w:rFonts w:ascii="新宋体" w:hAnsi="新宋体" w:eastAsia="新宋体" w:cs="Arial"/>
          <w:color w:val="333333"/>
          <w:kern w:val="0"/>
          <w:sz w:val="28"/>
          <w:szCs w:val="28"/>
        </w:rPr>
      </w:pPr>
      <w:r>
        <w:rPr>
          <w:rFonts w:ascii="新宋体" w:hAnsi="新宋体" w:eastAsia="新宋体" w:cs="Arial"/>
          <w:color w:val="333333"/>
          <w:kern w:val="0"/>
          <w:sz w:val="28"/>
          <w:szCs w:val="28"/>
        </w:rPr>
        <w:t>二00七年十二月二十七日</w:t>
      </w:r>
    </w:p>
    <w:p>
      <w:pPr>
        <w:rPr>
          <w:rFonts w:ascii="新宋体" w:hAnsi="新宋体" w:eastAsia="新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54BAD"/>
    <w:multiLevelType w:val="multilevel"/>
    <w:tmpl w:val="14454BAD"/>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2A36F8B"/>
    <w:multiLevelType w:val="multilevel"/>
    <w:tmpl w:val="22A36F8B"/>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65890232"/>
    <w:multiLevelType w:val="multilevel"/>
    <w:tmpl w:val="65890232"/>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A01F4"/>
    <w:rsid w:val="00055E42"/>
    <w:rsid w:val="00447D06"/>
    <w:rsid w:val="008A01F4"/>
    <w:rsid w:val="00F711B1"/>
    <w:rsid w:val="3D132E7B"/>
    <w:rsid w:val="703C4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semiHidden/>
    <w:unhideWhenUsed/>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5"/>
    <w:semiHidden/>
    <w:qFormat/>
    <w:uiPriority w:val="99"/>
    <w:rPr>
      <w:sz w:val="18"/>
      <w:szCs w:val="18"/>
    </w:rPr>
  </w:style>
  <w:style w:type="character" w:customStyle="1" w:styleId="11">
    <w:name w:val="页脚 Char"/>
    <w:basedOn w:val="7"/>
    <w:link w:val="4"/>
    <w:semiHidden/>
    <w:qFormat/>
    <w:uiPriority w:val="99"/>
    <w:rPr>
      <w:sz w:val="18"/>
      <w:szCs w:val="18"/>
    </w:rPr>
  </w:style>
  <w:style w:type="character" w:customStyle="1" w:styleId="12">
    <w:name w:val="标题 1 Char"/>
    <w:basedOn w:val="7"/>
    <w:link w:val="2"/>
    <w:uiPriority w:val="9"/>
    <w:rPr>
      <w:rFonts w:ascii="宋体" w:hAnsi="宋体" w:eastAsia="宋体" w:cs="宋体"/>
      <w:b/>
      <w:bCs/>
      <w:kern w:val="36"/>
      <w:sz w:val="48"/>
      <w:szCs w:val="48"/>
    </w:rPr>
  </w:style>
  <w:style w:type="character" w:customStyle="1" w:styleId="13">
    <w:name w:val="标题 2 Char"/>
    <w:basedOn w:val="7"/>
    <w:link w:val="3"/>
    <w:qFormat/>
    <w:uiPriority w:val="9"/>
    <w:rPr>
      <w:rFonts w:ascii="宋体" w:hAnsi="宋体" w:eastAsia="宋体" w:cs="宋体"/>
      <w:b/>
      <w:bCs/>
      <w:kern w:val="0"/>
      <w:sz w:val="36"/>
      <w:szCs w:val="36"/>
    </w:rPr>
  </w:style>
  <w:style w:type="character" w:customStyle="1" w:styleId="14">
    <w:name w:val="apple-converted-space"/>
    <w:basedOn w:val="7"/>
    <w:uiPriority w:val="0"/>
  </w:style>
  <w:style w:type="character" w:customStyle="1" w:styleId="15">
    <w:name w:val="index"/>
    <w:basedOn w:val="7"/>
    <w:qFormat/>
    <w:uiPriority w:val="0"/>
  </w:style>
  <w:style w:type="character" w:customStyle="1" w:styleId="16">
    <w:name w:val="text"/>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611</Words>
  <Characters>3489</Characters>
  <Lines>29</Lines>
  <Paragraphs>8</Paragraphs>
  <TotalTime>184</TotalTime>
  <ScaleCrop>false</ScaleCrop>
  <LinksUpToDate>false</LinksUpToDate>
  <CharactersWithSpaces>4092</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2017-11-27T08:25:00Z</dcterms:created>
  <dc:creator>微软用户</dc:creator>
  <cp:lastModifiedBy>Administrator</cp:lastModifiedBy>
  <dcterms:modified xsi:type="dcterms:W3CDTF">2023-09-11T10:17:44Z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